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0A39E" w14:textId="77777777" w:rsidR="003A13E9" w:rsidRPr="007B7EAF" w:rsidRDefault="003A13E9" w:rsidP="0011747B">
      <w:pPr>
        <w:spacing w:line="276" w:lineRule="auto"/>
        <w:rPr>
          <w:lang w:val="en-US"/>
        </w:rPr>
      </w:pPr>
    </w:p>
    <w:p w14:paraId="3401AAC2" w14:textId="77777777" w:rsidR="003A13E9" w:rsidRDefault="003A13E9" w:rsidP="0011747B">
      <w:pPr>
        <w:spacing w:line="276" w:lineRule="auto"/>
      </w:pPr>
    </w:p>
    <w:p w14:paraId="3F009D75" w14:textId="77777777" w:rsidR="003A13E9" w:rsidRPr="002F2B94" w:rsidRDefault="003A13E9" w:rsidP="0011747B">
      <w:pPr>
        <w:spacing w:line="276" w:lineRule="auto"/>
      </w:pPr>
    </w:p>
    <w:p w14:paraId="15A56833" w14:textId="77777777" w:rsidR="003A13E9" w:rsidRPr="00A97E8E" w:rsidRDefault="003A13E9" w:rsidP="0011747B">
      <w:pPr>
        <w:spacing w:line="276" w:lineRule="auto"/>
        <w:rPr>
          <w:rFonts w:cstheme="minorHAnsi"/>
        </w:rPr>
      </w:pPr>
    </w:p>
    <w:p w14:paraId="059B2613" w14:textId="77777777" w:rsidR="003A13E9" w:rsidRPr="00A97E8E" w:rsidRDefault="003A13E9" w:rsidP="0011747B">
      <w:pPr>
        <w:spacing w:line="276" w:lineRule="auto"/>
        <w:rPr>
          <w:rFonts w:cstheme="minorHAnsi"/>
        </w:rPr>
      </w:pPr>
    </w:p>
    <w:p w14:paraId="2C106D90" w14:textId="77777777" w:rsidR="003A13E9" w:rsidRPr="00A97E8E" w:rsidRDefault="003A13E9" w:rsidP="0011747B">
      <w:pPr>
        <w:spacing w:line="276" w:lineRule="auto"/>
        <w:jc w:val="center"/>
        <w:rPr>
          <w:rFonts w:cstheme="minorHAnsi"/>
        </w:rPr>
      </w:pPr>
      <w:r w:rsidRPr="00A97E8E">
        <w:rPr>
          <w:rFonts w:cstheme="minorHAnsi"/>
          <w:noProof/>
          <w:color w:val="1F497D"/>
          <w:sz w:val="18"/>
          <w:szCs w:val="18"/>
          <w:lang w:eastAsia="el-GR"/>
        </w:rPr>
        <w:drawing>
          <wp:inline distT="0" distB="0" distL="0" distR="0" wp14:anchorId="69F01754" wp14:editId="3ABBF3F7">
            <wp:extent cx="1606163" cy="1248354"/>
            <wp:effectExtent l="0" t="0" r="0" b="9525"/>
            <wp:docPr id="6" name="Picture 6" descr="cid:image001.jpg@01D13116.A70C2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3116.A70C2E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06939" cy="1248957"/>
                    </a:xfrm>
                    <a:prstGeom prst="rect">
                      <a:avLst/>
                    </a:prstGeom>
                    <a:noFill/>
                    <a:ln>
                      <a:noFill/>
                    </a:ln>
                  </pic:spPr>
                </pic:pic>
              </a:graphicData>
            </a:graphic>
          </wp:inline>
        </w:drawing>
      </w:r>
    </w:p>
    <w:p w14:paraId="0D47EBCE" w14:textId="77777777" w:rsidR="003A13E9" w:rsidRPr="002438A7" w:rsidRDefault="003A13E9" w:rsidP="0011747B">
      <w:pPr>
        <w:spacing w:line="276" w:lineRule="auto"/>
        <w:rPr>
          <w:rFonts w:cstheme="minorHAnsi"/>
        </w:rPr>
      </w:pPr>
    </w:p>
    <w:p w14:paraId="1B2E040C" w14:textId="77777777" w:rsidR="003A13E9" w:rsidRPr="00A97E8E" w:rsidRDefault="003A13E9" w:rsidP="0011747B">
      <w:pPr>
        <w:spacing w:line="276" w:lineRule="auto"/>
        <w:rPr>
          <w:rFonts w:cstheme="minorHAnsi"/>
        </w:rPr>
      </w:pPr>
    </w:p>
    <w:p w14:paraId="4F5DFB67" w14:textId="77777777" w:rsidR="003A13E9" w:rsidRPr="00A97E8E" w:rsidRDefault="003A13E9" w:rsidP="0011747B">
      <w:pPr>
        <w:spacing w:line="276" w:lineRule="auto"/>
        <w:rPr>
          <w:rFonts w:cstheme="minorHAnsi"/>
        </w:rPr>
      </w:pPr>
    </w:p>
    <w:p w14:paraId="63827D5A" w14:textId="77777777" w:rsidR="003A13E9" w:rsidRPr="00A97E8E" w:rsidRDefault="003A13E9" w:rsidP="0011747B">
      <w:pPr>
        <w:spacing w:line="276" w:lineRule="auto"/>
        <w:jc w:val="center"/>
        <w:rPr>
          <w:rFonts w:cstheme="minorHAnsi"/>
          <w:b/>
          <w:sz w:val="36"/>
          <w:szCs w:val="36"/>
        </w:rPr>
      </w:pPr>
    </w:p>
    <w:p w14:paraId="200FC4DB" w14:textId="77777777" w:rsidR="003A13E9" w:rsidRPr="000952B7" w:rsidRDefault="003A13E9" w:rsidP="0011747B">
      <w:pPr>
        <w:spacing w:line="276" w:lineRule="auto"/>
        <w:jc w:val="center"/>
        <w:rPr>
          <w:rFonts w:cstheme="minorHAnsi"/>
          <w:b/>
          <w:sz w:val="36"/>
          <w:szCs w:val="36"/>
        </w:rPr>
      </w:pPr>
      <w:r>
        <w:rPr>
          <w:rFonts w:cstheme="minorHAnsi"/>
          <w:b/>
          <w:sz w:val="36"/>
          <w:szCs w:val="36"/>
          <w:lang w:val="en-US"/>
        </w:rPr>
        <w:t>INTERCONTINENTAL</w:t>
      </w:r>
      <w:r w:rsidRPr="0032423D">
        <w:rPr>
          <w:rFonts w:cstheme="minorHAnsi"/>
          <w:b/>
          <w:sz w:val="36"/>
          <w:szCs w:val="36"/>
        </w:rPr>
        <w:t xml:space="preserve"> </w:t>
      </w:r>
      <w:r>
        <w:rPr>
          <w:rFonts w:cstheme="minorHAnsi"/>
          <w:b/>
          <w:sz w:val="36"/>
          <w:szCs w:val="36"/>
          <w:lang w:val="en-US"/>
        </w:rPr>
        <w:t>INTERNATIONAL</w:t>
      </w:r>
      <w:r w:rsidRPr="000952B7">
        <w:rPr>
          <w:rFonts w:cstheme="minorHAnsi"/>
          <w:b/>
          <w:sz w:val="36"/>
          <w:szCs w:val="36"/>
        </w:rPr>
        <w:t xml:space="preserve"> ΑΝΩΝΥΜΗ ΕΤΑΙΡΕΙΑ ΕΠΕΝΔΥΣΕΩΝ </w:t>
      </w:r>
      <w:r>
        <w:rPr>
          <w:rFonts w:cstheme="minorHAnsi"/>
          <w:b/>
          <w:sz w:val="36"/>
          <w:szCs w:val="36"/>
        </w:rPr>
        <w:t xml:space="preserve">ΣΕ </w:t>
      </w:r>
      <w:r w:rsidRPr="000952B7">
        <w:rPr>
          <w:rFonts w:cstheme="minorHAnsi"/>
          <w:b/>
          <w:sz w:val="36"/>
          <w:szCs w:val="36"/>
        </w:rPr>
        <w:t>ΑΚΙΝΗΤΗ ΠΕΡΙΟΥΣΙΑ</w:t>
      </w:r>
    </w:p>
    <w:p w14:paraId="17FFD343" w14:textId="77777777" w:rsidR="003A13E9" w:rsidRPr="0059536C" w:rsidRDefault="003A13E9" w:rsidP="0011747B">
      <w:pPr>
        <w:spacing w:line="276" w:lineRule="auto"/>
        <w:jc w:val="center"/>
        <w:rPr>
          <w:rFonts w:cstheme="minorHAnsi"/>
          <w:b/>
          <w:sz w:val="36"/>
          <w:szCs w:val="36"/>
        </w:rPr>
      </w:pPr>
      <w:r w:rsidRPr="0059536C">
        <w:rPr>
          <w:rFonts w:cstheme="minorHAnsi"/>
          <w:b/>
          <w:sz w:val="36"/>
          <w:szCs w:val="36"/>
        </w:rPr>
        <w:t>"</w:t>
      </w:r>
      <w:r w:rsidRPr="00666032">
        <w:rPr>
          <w:rFonts w:cstheme="minorHAnsi"/>
          <w:b/>
          <w:sz w:val="36"/>
          <w:szCs w:val="36"/>
          <w:lang w:val="en-US"/>
        </w:rPr>
        <w:t>INTERCONTINENTAL</w:t>
      </w:r>
      <w:r w:rsidRPr="0059536C">
        <w:rPr>
          <w:rFonts w:cstheme="minorHAnsi"/>
          <w:b/>
          <w:sz w:val="36"/>
          <w:szCs w:val="36"/>
        </w:rPr>
        <w:t xml:space="preserve"> </w:t>
      </w:r>
      <w:r w:rsidRPr="00666032">
        <w:rPr>
          <w:rFonts w:cstheme="minorHAnsi"/>
          <w:b/>
          <w:sz w:val="36"/>
          <w:szCs w:val="36"/>
          <w:lang w:val="en-US"/>
        </w:rPr>
        <w:t>INTERNATIONAL</w:t>
      </w:r>
      <w:r w:rsidRPr="0059536C">
        <w:rPr>
          <w:rFonts w:cstheme="minorHAnsi"/>
          <w:b/>
          <w:sz w:val="36"/>
          <w:szCs w:val="36"/>
        </w:rPr>
        <w:t xml:space="preserve"> </w:t>
      </w:r>
      <w:r w:rsidRPr="00A97E8E">
        <w:rPr>
          <w:rFonts w:cstheme="minorHAnsi"/>
          <w:b/>
          <w:sz w:val="36"/>
          <w:szCs w:val="36"/>
        </w:rPr>
        <w:t>Α</w:t>
      </w:r>
      <w:r w:rsidRPr="0059536C">
        <w:rPr>
          <w:rFonts w:cstheme="minorHAnsi"/>
          <w:b/>
          <w:sz w:val="36"/>
          <w:szCs w:val="36"/>
        </w:rPr>
        <w:t>.</w:t>
      </w:r>
      <w:r w:rsidRPr="00A97E8E">
        <w:rPr>
          <w:rFonts w:cstheme="minorHAnsi"/>
          <w:b/>
          <w:sz w:val="36"/>
          <w:szCs w:val="36"/>
        </w:rPr>
        <w:t>Ε</w:t>
      </w:r>
      <w:r w:rsidRPr="0059536C">
        <w:rPr>
          <w:rFonts w:cstheme="minorHAnsi"/>
          <w:b/>
          <w:sz w:val="36"/>
          <w:szCs w:val="36"/>
        </w:rPr>
        <w:t>.</w:t>
      </w:r>
      <w:r w:rsidRPr="00A97E8E">
        <w:rPr>
          <w:rFonts w:cstheme="minorHAnsi"/>
          <w:b/>
          <w:sz w:val="36"/>
          <w:szCs w:val="36"/>
        </w:rPr>
        <w:t>Ε</w:t>
      </w:r>
      <w:r w:rsidRPr="0059536C">
        <w:rPr>
          <w:rFonts w:cstheme="minorHAnsi"/>
          <w:b/>
          <w:sz w:val="36"/>
          <w:szCs w:val="36"/>
        </w:rPr>
        <w:t>.</w:t>
      </w:r>
      <w:r w:rsidRPr="00A97E8E">
        <w:rPr>
          <w:rFonts w:cstheme="minorHAnsi"/>
          <w:b/>
          <w:sz w:val="36"/>
          <w:szCs w:val="36"/>
        </w:rPr>
        <w:t>Α</w:t>
      </w:r>
      <w:r w:rsidRPr="0059536C">
        <w:rPr>
          <w:rFonts w:cstheme="minorHAnsi"/>
          <w:b/>
          <w:sz w:val="36"/>
          <w:szCs w:val="36"/>
        </w:rPr>
        <w:t>.</w:t>
      </w:r>
      <w:r w:rsidRPr="00A97E8E">
        <w:rPr>
          <w:rFonts w:cstheme="minorHAnsi"/>
          <w:b/>
          <w:sz w:val="36"/>
          <w:szCs w:val="36"/>
        </w:rPr>
        <w:t>Π</w:t>
      </w:r>
      <w:r w:rsidRPr="0059536C">
        <w:rPr>
          <w:rFonts w:cstheme="minorHAnsi"/>
          <w:b/>
          <w:sz w:val="36"/>
          <w:szCs w:val="36"/>
        </w:rPr>
        <w:t>."</w:t>
      </w:r>
    </w:p>
    <w:p w14:paraId="4C5872AD" w14:textId="77777777" w:rsidR="003A13E9" w:rsidRPr="0059536C" w:rsidRDefault="003A13E9" w:rsidP="0011747B">
      <w:pPr>
        <w:spacing w:line="276" w:lineRule="auto"/>
        <w:rPr>
          <w:rFonts w:cstheme="minorHAnsi"/>
        </w:rPr>
      </w:pPr>
    </w:p>
    <w:p w14:paraId="78343FAB" w14:textId="2D52C273" w:rsidR="003A13E9" w:rsidRPr="005E7E4E" w:rsidRDefault="003A13E9" w:rsidP="0011747B">
      <w:pPr>
        <w:spacing w:line="276" w:lineRule="auto"/>
        <w:jc w:val="center"/>
        <w:rPr>
          <w:rFonts w:cstheme="minorHAnsi"/>
          <w:b/>
          <w:sz w:val="40"/>
        </w:rPr>
      </w:pPr>
      <w:r>
        <w:rPr>
          <w:rFonts w:cstheme="minorHAnsi"/>
          <w:b/>
          <w:sz w:val="40"/>
        </w:rPr>
        <w:t>ΕΤΗΣΙΑ ΕΚΘΕΣΗ ΠΕΠΡΑΓΜΕΝΩΝ ΕΠΙΤΡΟΠΗΣ ΕΛΕΓΧΟΥ</w:t>
      </w:r>
    </w:p>
    <w:p w14:paraId="077B87BF" w14:textId="77777777" w:rsidR="003A13E9" w:rsidRPr="005E7E4E" w:rsidRDefault="003A13E9" w:rsidP="0011747B">
      <w:pPr>
        <w:spacing w:line="276" w:lineRule="auto"/>
        <w:jc w:val="center"/>
        <w:rPr>
          <w:rFonts w:cstheme="minorHAnsi"/>
          <w:b/>
        </w:rPr>
      </w:pPr>
      <w:r w:rsidRPr="000952B7">
        <w:rPr>
          <w:rFonts w:cstheme="minorHAnsi"/>
          <w:b/>
        </w:rPr>
        <w:t>ΓΙΑ ΤΗ ΧΡΗΣΗ ΠΟΥ ΕΛΗΞΕ ΤΗΝ</w:t>
      </w:r>
      <w:r>
        <w:rPr>
          <w:rFonts w:cstheme="minorHAnsi"/>
          <w:b/>
        </w:rPr>
        <w:t xml:space="preserve"> </w:t>
      </w:r>
      <w:r w:rsidRPr="00A97E8E">
        <w:rPr>
          <w:rFonts w:cstheme="minorHAnsi"/>
          <w:b/>
        </w:rPr>
        <w:t>31/12/20</w:t>
      </w:r>
      <w:r w:rsidRPr="005E7E4E">
        <w:rPr>
          <w:rFonts w:cstheme="minorHAnsi"/>
          <w:b/>
        </w:rPr>
        <w:t>21</w:t>
      </w:r>
    </w:p>
    <w:p w14:paraId="29137158" w14:textId="77777777" w:rsidR="003A13E9" w:rsidRPr="00A97E8E" w:rsidRDefault="003A13E9" w:rsidP="0011747B">
      <w:pPr>
        <w:spacing w:line="276" w:lineRule="auto"/>
        <w:jc w:val="center"/>
        <w:rPr>
          <w:rFonts w:cstheme="minorHAnsi"/>
        </w:rPr>
      </w:pPr>
    </w:p>
    <w:p w14:paraId="39713AA0" w14:textId="77777777" w:rsidR="00C676F3" w:rsidRDefault="00C676F3" w:rsidP="0011747B">
      <w:pPr>
        <w:spacing w:line="276" w:lineRule="auto"/>
        <w:jc w:val="center"/>
        <w:rPr>
          <w:rStyle w:val="-"/>
          <w:b/>
          <w:bCs/>
          <w:i/>
          <w:iCs/>
          <w:noProof/>
          <w:color w:val="800000"/>
          <w:sz w:val="28"/>
          <w:szCs w:val="28"/>
          <w:u w:val="none"/>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6000">
                  <w14:schemeClr w14:val="tx1"/>
                </w14:gs>
              </w14:gsLst>
              <w14:lin w14:ang="5400000" w14:scaled="0"/>
            </w14:gradFill>
          </w14:textFill>
        </w:rPr>
      </w:pPr>
    </w:p>
    <w:sdt>
      <w:sdtPr>
        <w:rPr>
          <w:rFonts w:ascii="Times New Roman" w:eastAsia="Times New Roman" w:hAnsi="Times New Roman" w:cs="Times New Roman"/>
          <w:color w:val="auto"/>
          <w:sz w:val="24"/>
          <w:szCs w:val="24"/>
          <w:u w:val="single"/>
          <w:lang w:val="el-GR" w:eastAsia="el-GR"/>
        </w:rPr>
        <w:id w:val="-929041905"/>
        <w:docPartObj>
          <w:docPartGallery w:val="Table of Contents"/>
          <w:docPartUnique/>
        </w:docPartObj>
      </w:sdtPr>
      <w:sdtEndPr>
        <w:rPr>
          <w:rFonts w:asciiTheme="minorHAnsi" w:eastAsiaTheme="minorHAnsi" w:hAnsiTheme="minorHAnsi" w:cstheme="minorBidi"/>
          <w:b/>
          <w:bCs/>
          <w:noProof/>
          <w:sz w:val="22"/>
          <w:szCs w:val="22"/>
          <w:lang w:eastAsia="en-US"/>
        </w:rPr>
      </w:sdtEndPr>
      <w:sdtContent>
        <w:p w14:paraId="13F621F9" w14:textId="77777777" w:rsidR="003A13E9" w:rsidRDefault="003A13E9" w:rsidP="0011747B">
          <w:pPr>
            <w:pStyle w:val="ad"/>
            <w:keepNext w:val="0"/>
            <w:keepLines w:val="0"/>
            <w:pageBreakBefore/>
            <w:spacing w:before="0" w:line="276" w:lineRule="auto"/>
            <w:rPr>
              <w:rFonts w:asciiTheme="minorHAnsi" w:hAnsiTheme="minorHAnsi" w:cstheme="minorHAnsi"/>
              <w:b/>
              <w:bCs/>
              <w:color w:val="000000" w:themeColor="text1"/>
              <w:sz w:val="28"/>
              <w:szCs w:val="28"/>
              <w:lang w:val="el-GR"/>
            </w:rPr>
          </w:pPr>
          <w:r w:rsidRPr="001D3635">
            <w:rPr>
              <w:rFonts w:asciiTheme="minorHAnsi" w:hAnsiTheme="minorHAnsi" w:cstheme="minorHAnsi"/>
              <w:b/>
              <w:bCs/>
              <w:color w:val="000000" w:themeColor="text1"/>
              <w:sz w:val="28"/>
              <w:szCs w:val="28"/>
              <w:lang w:val="el-GR"/>
            </w:rPr>
            <w:t>ΠΕΡΙΕΧΟΜΕΝΑ</w:t>
          </w:r>
        </w:p>
        <w:p w14:paraId="64821C48" w14:textId="77777777" w:rsidR="003A13E9" w:rsidRPr="00F21153" w:rsidRDefault="003A13E9" w:rsidP="00F21153">
          <w:pPr>
            <w:spacing w:line="480" w:lineRule="auto"/>
            <w:rPr>
              <w:rFonts w:cstheme="minorHAnsi"/>
            </w:rPr>
          </w:pPr>
        </w:p>
        <w:p w14:paraId="6ACD815F" w14:textId="77777777" w:rsidR="00F21153" w:rsidRPr="00F21153" w:rsidRDefault="003A13E9" w:rsidP="00F21153">
          <w:pPr>
            <w:pStyle w:val="11"/>
            <w:tabs>
              <w:tab w:val="right" w:leader="dot" w:pos="9629"/>
            </w:tabs>
            <w:spacing w:line="480" w:lineRule="auto"/>
            <w:rPr>
              <w:rFonts w:asciiTheme="minorHAnsi" w:eastAsiaTheme="minorEastAsia" w:hAnsiTheme="minorHAnsi" w:cstheme="minorHAnsi"/>
              <w:noProof/>
              <w:sz w:val="22"/>
              <w:szCs w:val="22"/>
              <w:lang w:eastAsia="el-GR"/>
            </w:rPr>
          </w:pPr>
          <w:r w:rsidRPr="00F21153">
            <w:rPr>
              <w:rFonts w:asciiTheme="minorHAnsi" w:hAnsiTheme="minorHAnsi" w:cstheme="minorHAnsi"/>
            </w:rPr>
            <w:fldChar w:fldCharType="begin"/>
          </w:r>
          <w:r w:rsidRPr="00F21153">
            <w:rPr>
              <w:rFonts w:asciiTheme="minorHAnsi" w:hAnsiTheme="minorHAnsi" w:cstheme="minorHAnsi"/>
            </w:rPr>
            <w:instrText xml:space="preserve"> TOC \o "1-3" \h \z \u </w:instrText>
          </w:r>
          <w:r w:rsidRPr="00F21153">
            <w:rPr>
              <w:rFonts w:asciiTheme="minorHAnsi" w:hAnsiTheme="minorHAnsi" w:cstheme="minorHAnsi"/>
            </w:rPr>
            <w:fldChar w:fldCharType="separate"/>
          </w:r>
          <w:hyperlink w:anchor="_Toc101852958" w:history="1">
            <w:r w:rsidR="00F21153" w:rsidRPr="00F21153">
              <w:rPr>
                <w:rStyle w:val="-"/>
                <w:rFonts w:asciiTheme="minorHAnsi" w:hAnsiTheme="minorHAnsi" w:cstheme="minorHAnsi"/>
                <w:b/>
                <w:bCs/>
                <w:noProof/>
              </w:rPr>
              <w:t>Επιστολή προς τους Μετόχους</w:t>
            </w:r>
            <w:r w:rsidR="00F21153" w:rsidRPr="00F21153">
              <w:rPr>
                <w:rFonts w:asciiTheme="minorHAnsi" w:hAnsiTheme="minorHAnsi" w:cstheme="minorHAnsi"/>
                <w:noProof/>
                <w:webHidden/>
              </w:rPr>
              <w:tab/>
            </w:r>
            <w:r w:rsidR="00F21153" w:rsidRPr="00F21153">
              <w:rPr>
                <w:rFonts w:asciiTheme="minorHAnsi" w:hAnsiTheme="minorHAnsi" w:cstheme="minorHAnsi"/>
                <w:noProof/>
                <w:webHidden/>
              </w:rPr>
              <w:fldChar w:fldCharType="begin"/>
            </w:r>
            <w:r w:rsidR="00F21153" w:rsidRPr="00F21153">
              <w:rPr>
                <w:rFonts w:asciiTheme="minorHAnsi" w:hAnsiTheme="minorHAnsi" w:cstheme="minorHAnsi"/>
                <w:noProof/>
                <w:webHidden/>
              </w:rPr>
              <w:instrText xml:space="preserve"> PAGEREF _Toc101852958 \h </w:instrText>
            </w:r>
            <w:r w:rsidR="00F21153" w:rsidRPr="00F21153">
              <w:rPr>
                <w:rFonts w:asciiTheme="minorHAnsi" w:hAnsiTheme="minorHAnsi" w:cstheme="minorHAnsi"/>
                <w:noProof/>
                <w:webHidden/>
              </w:rPr>
            </w:r>
            <w:r w:rsidR="00F21153" w:rsidRPr="00F21153">
              <w:rPr>
                <w:rFonts w:asciiTheme="minorHAnsi" w:hAnsiTheme="minorHAnsi" w:cstheme="minorHAnsi"/>
                <w:noProof/>
                <w:webHidden/>
              </w:rPr>
              <w:fldChar w:fldCharType="separate"/>
            </w:r>
            <w:r w:rsidR="00F21153" w:rsidRPr="00F21153">
              <w:rPr>
                <w:rFonts w:asciiTheme="minorHAnsi" w:hAnsiTheme="minorHAnsi" w:cstheme="minorHAnsi"/>
                <w:noProof/>
                <w:webHidden/>
              </w:rPr>
              <w:t>3</w:t>
            </w:r>
            <w:r w:rsidR="00F21153" w:rsidRPr="00F21153">
              <w:rPr>
                <w:rFonts w:asciiTheme="minorHAnsi" w:hAnsiTheme="minorHAnsi" w:cstheme="minorHAnsi"/>
                <w:noProof/>
                <w:webHidden/>
              </w:rPr>
              <w:fldChar w:fldCharType="end"/>
            </w:r>
          </w:hyperlink>
        </w:p>
        <w:p w14:paraId="68E8F752" w14:textId="77777777" w:rsidR="00F21153" w:rsidRPr="00F21153" w:rsidRDefault="001A78FA" w:rsidP="00F21153">
          <w:pPr>
            <w:pStyle w:val="11"/>
            <w:tabs>
              <w:tab w:val="left" w:pos="440"/>
              <w:tab w:val="right" w:leader="dot" w:pos="9629"/>
            </w:tabs>
            <w:spacing w:line="480" w:lineRule="auto"/>
            <w:rPr>
              <w:rFonts w:asciiTheme="minorHAnsi" w:eastAsiaTheme="minorEastAsia" w:hAnsiTheme="minorHAnsi" w:cstheme="minorHAnsi"/>
              <w:noProof/>
              <w:sz w:val="22"/>
              <w:szCs w:val="22"/>
              <w:lang w:eastAsia="el-GR"/>
            </w:rPr>
          </w:pPr>
          <w:hyperlink w:anchor="_Toc101852959" w:history="1">
            <w:r w:rsidR="00F21153" w:rsidRPr="00F21153">
              <w:rPr>
                <w:rStyle w:val="-"/>
                <w:rFonts w:asciiTheme="minorHAnsi" w:hAnsiTheme="minorHAnsi" w:cstheme="minorHAnsi"/>
                <w:b/>
                <w:bCs/>
                <w:noProof/>
              </w:rPr>
              <w:t>1.</w:t>
            </w:r>
            <w:r w:rsidR="00F21153" w:rsidRPr="00F21153">
              <w:rPr>
                <w:rFonts w:asciiTheme="minorHAnsi" w:eastAsiaTheme="minorEastAsia" w:hAnsiTheme="minorHAnsi" w:cstheme="minorHAnsi"/>
                <w:noProof/>
                <w:sz w:val="22"/>
                <w:szCs w:val="22"/>
                <w:lang w:eastAsia="el-GR"/>
              </w:rPr>
              <w:tab/>
            </w:r>
            <w:r w:rsidR="00F21153" w:rsidRPr="00F21153">
              <w:rPr>
                <w:rStyle w:val="-"/>
                <w:rFonts w:asciiTheme="minorHAnsi" w:hAnsiTheme="minorHAnsi" w:cstheme="minorHAnsi"/>
                <w:b/>
                <w:bCs/>
                <w:noProof/>
              </w:rPr>
              <w:t>Σκοπός Επιτροπής Ελέγχου</w:t>
            </w:r>
            <w:r w:rsidR="00F21153" w:rsidRPr="00F21153">
              <w:rPr>
                <w:rFonts w:asciiTheme="minorHAnsi" w:hAnsiTheme="minorHAnsi" w:cstheme="minorHAnsi"/>
                <w:noProof/>
                <w:webHidden/>
              </w:rPr>
              <w:tab/>
            </w:r>
            <w:r w:rsidR="00F21153" w:rsidRPr="00F21153">
              <w:rPr>
                <w:rFonts w:asciiTheme="minorHAnsi" w:hAnsiTheme="minorHAnsi" w:cstheme="minorHAnsi"/>
                <w:noProof/>
                <w:webHidden/>
              </w:rPr>
              <w:fldChar w:fldCharType="begin"/>
            </w:r>
            <w:r w:rsidR="00F21153" w:rsidRPr="00F21153">
              <w:rPr>
                <w:rFonts w:asciiTheme="minorHAnsi" w:hAnsiTheme="minorHAnsi" w:cstheme="minorHAnsi"/>
                <w:noProof/>
                <w:webHidden/>
              </w:rPr>
              <w:instrText xml:space="preserve"> PAGEREF _Toc101852959 \h </w:instrText>
            </w:r>
            <w:r w:rsidR="00F21153" w:rsidRPr="00F21153">
              <w:rPr>
                <w:rFonts w:asciiTheme="minorHAnsi" w:hAnsiTheme="minorHAnsi" w:cstheme="minorHAnsi"/>
                <w:noProof/>
                <w:webHidden/>
              </w:rPr>
            </w:r>
            <w:r w:rsidR="00F21153" w:rsidRPr="00F21153">
              <w:rPr>
                <w:rFonts w:asciiTheme="minorHAnsi" w:hAnsiTheme="minorHAnsi" w:cstheme="minorHAnsi"/>
                <w:noProof/>
                <w:webHidden/>
              </w:rPr>
              <w:fldChar w:fldCharType="separate"/>
            </w:r>
            <w:r w:rsidR="00F21153" w:rsidRPr="00F21153">
              <w:rPr>
                <w:rFonts w:asciiTheme="minorHAnsi" w:hAnsiTheme="minorHAnsi" w:cstheme="minorHAnsi"/>
                <w:noProof/>
                <w:webHidden/>
              </w:rPr>
              <w:t>4</w:t>
            </w:r>
            <w:r w:rsidR="00F21153" w:rsidRPr="00F21153">
              <w:rPr>
                <w:rFonts w:asciiTheme="minorHAnsi" w:hAnsiTheme="minorHAnsi" w:cstheme="minorHAnsi"/>
                <w:noProof/>
                <w:webHidden/>
              </w:rPr>
              <w:fldChar w:fldCharType="end"/>
            </w:r>
          </w:hyperlink>
        </w:p>
        <w:p w14:paraId="4C64EE83" w14:textId="77777777" w:rsidR="00F21153" w:rsidRPr="00F21153" w:rsidRDefault="001A78FA" w:rsidP="00F21153">
          <w:pPr>
            <w:pStyle w:val="11"/>
            <w:tabs>
              <w:tab w:val="left" w:pos="440"/>
              <w:tab w:val="right" w:leader="dot" w:pos="9629"/>
            </w:tabs>
            <w:spacing w:line="480" w:lineRule="auto"/>
            <w:rPr>
              <w:rFonts w:asciiTheme="minorHAnsi" w:eastAsiaTheme="minorEastAsia" w:hAnsiTheme="minorHAnsi" w:cstheme="minorHAnsi"/>
              <w:noProof/>
              <w:sz w:val="22"/>
              <w:szCs w:val="22"/>
              <w:lang w:eastAsia="el-GR"/>
            </w:rPr>
          </w:pPr>
          <w:hyperlink w:anchor="_Toc101852960" w:history="1">
            <w:r w:rsidR="00F21153" w:rsidRPr="00F21153">
              <w:rPr>
                <w:rStyle w:val="-"/>
                <w:rFonts w:asciiTheme="minorHAnsi" w:hAnsiTheme="minorHAnsi" w:cstheme="minorHAnsi"/>
                <w:b/>
                <w:bCs/>
                <w:noProof/>
              </w:rPr>
              <w:t>2.</w:t>
            </w:r>
            <w:r w:rsidR="00F21153" w:rsidRPr="00F21153">
              <w:rPr>
                <w:rFonts w:asciiTheme="minorHAnsi" w:eastAsiaTheme="minorEastAsia" w:hAnsiTheme="minorHAnsi" w:cstheme="minorHAnsi"/>
                <w:noProof/>
                <w:sz w:val="22"/>
                <w:szCs w:val="22"/>
                <w:lang w:eastAsia="el-GR"/>
              </w:rPr>
              <w:tab/>
            </w:r>
            <w:r w:rsidR="00F21153" w:rsidRPr="00F21153">
              <w:rPr>
                <w:rStyle w:val="-"/>
                <w:rFonts w:asciiTheme="minorHAnsi" w:hAnsiTheme="minorHAnsi" w:cstheme="minorHAnsi"/>
                <w:b/>
                <w:bCs/>
                <w:noProof/>
              </w:rPr>
              <w:t>Αρμοδιότητες Επιτροπής Ελέγχου</w:t>
            </w:r>
            <w:r w:rsidR="00F21153" w:rsidRPr="00F21153">
              <w:rPr>
                <w:rFonts w:asciiTheme="minorHAnsi" w:hAnsiTheme="minorHAnsi" w:cstheme="minorHAnsi"/>
                <w:noProof/>
                <w:webHidden/>
              </w:rPr>
              <w:tab/>
            </w:r>
            <w:r w:rsidR="00F21153" w:rsidRPr="00F21153">
              <w:rPr>
                <w:rFonts w:asciiTheme="minorHAnsi" w:hAnsiTheme="minorHAnsi" w:cstheme="minorHAnsi"/>
                <w:noProof/>
                <w:webHidden/>
              </w:rPr>
              <w:fldChar w:fldCharType="begin"/>
            </w:r>
            <w:r w:rsidR="00F21153" w:rsidRPr="00F21153">
              <w:rPr>
                <w:rFonts w:asciiTheme="minorHAnsi" w:hAnsiTheme="minorHAnsi" w:cstheme="minorHAnsi"/>
                <w:noProof/>
                <w:webHidden/>
              </w:rPr>
              <w:instrText xml:space="preserve"> PAGEREF _Toc101852960 \h </w:instrText>
            </w:r>
            <w:r w:rsidR="00F21153" w:rsidRPr="00F21153">
              <w:rPr>
                <w:rFonts w:asciiTheme="minorHAnsi" w:hAnsiTheme="minorHAnsi" w:cstheme="minorHAnsi"/>
                <w:noProof/>
                <w:webHidden/>
              </w:rPr>
            </w:r>
            <w:r w:rsidR="00F21153" w:rsidRPr="00F21153">
              <w:rPr>
                <w:rFonts w:asciiTheme="minorHAnsi" w:hAnsiTheme="minorHAnsi" w:cstheme="minorHAnsi"/>
                <w:noProof/>
                <w:webHidden/>
              </w:rPr>
              <w:fldChar w:fldCharType="separate"/>
            </w:r>
            <w:r w:rsidR="00F21153" w:rsidRPr="00F21153">
              <w:rPr>
                <w:rFonts w:asciiTheme="minorHAnsi" w:hAnsiTheme="minorHAnsi" w:cstheme="minorHAnsi"/>
                <w:noProof/>
                <w:webHidden/>
              </w:rPr>
              <w:t>5</w:t>
            </w:r>
            <w:r w:rsidR="00F21153" w:rsidRPr="00F21153">
              <w:rPr>
                <w:rFonts w:asciiTheme="minorHAnsi" w:hAnsiTheme="minorHAnsi" w:cstheme="minorHAnsi"/>
                <w:noProof/>
                <w:webHidden/>
              </w:rPr>
              <w:fldChar w:fldCharType="end"/>
            </w:r>
          </w:hyperlink>
        </w:p>
        <w:p w14:paraId="571EFCBE" w14:textId="77777777" w:rsidR="00F21153" w:rsidRPr="00F21153" w:rsidRDefault="001A78FA" w:rsidP="00F21153">
          <w:pPr>
            <w:pStyle w:val="11"/>
            <w:tabs>
              <w:tab w:val="left" w:pos="440"/>
              <w:tab w:val="right" w:leader="dot" w:pos="9629"/>
            </w:tabs>
            <w:spacing w:line="480" w:lineRule="auto"/>
            <w:rPr>
              <w:rFonts w:asciiTheme="minorHAnsi" w:eastAsiaTheme="minorEastAsia" w:hAnsiTheme="minorHAnsi" w:cstheme="minorHAnsi"/>
              <w:noProof/>
              <w:sz w:val="22"/>
              <w:szCs w:val="22"/>
              <w:lang w:eastAsia="el-GR"/>
            </w:rPr>
          </w:pPr>
          <w:hyperlink w:anchor="_Toc101852961" w:history="1">
            <w:r w:rsidR="00F21153" w:rsidRPr="00F21153">
              <w:rPr>
                <w:rStyle w:val="-"/>
                <w:rFonts w:asciiTheme="minorHAnsi" w:hAnsiTheme="minorHAnsi" w:cstheme="minorHAnsi"/>
                <w:b/>
                <w:bCs/>
                <w:noProof/>
              </w:rPr>
              <w:t>3.</w:t>
            </w:r>
            <w:r w:rsidR="00F21153" w:rsidRPr="00F21153">
              <w:rPr>
                <w:rFonts w:asciiTheme="minorHAnsi" w:eastAsiaTheme="minorEastAsia" w:hAnsiTheme="minorHAnsi" w:cstheme="minorHAnsi"/>
                <w:noProof/>
                <w:sz w:val="22"/>
                <w:szCs w:val="22"/>
                <w:lang w:eastAsia="el-GR"/>
              </w:rPr>
              <w:tab/>
            </w:r>
            <w:r w:rsidR="00F21153" w:rsidRPr="00F21153">
              <w:rPr>
                <w:rStyle w:val="-"/>
                <w:rFonts w:asciiTheme="minorHAnsi" w:hAnsiTheme="minorHAnsi" w:cstheme="minorHAnsi"/>
                <w:b/>
                <w:bCs/>
                <w:noProof/>
              </w:rPr>
              <w:t>Στελέχωση και Συνεδριάσεις της Επιτροπής Ελέγχου</w:t>
            </w:r>
            <w:r w:rsidR="00F21153" w:rsidRPr="00F21153">
              <w:rPr>
                <w:rFonts w:asciiTheme="minorHAnsi" w:hAnsiTheme="minorHAnsi" w:cstheme="minorHAnsi"/>
                <w:noProof/>
                <w:webHidden/>
              </w:rPr>
              <w:tab/>
            </w:r>
            <w:r w:rsidR="00F21153" w:rsidRPr="00F21153">
              <w:rPr>
                <w:rFonts w:asciiTheme="minorHAnsi" w:hAnsiTheme="minorHAnsi" w:cstheme="minorHAnsi"/>
                <w:noProof/>
                <w:webHidden/>
              </w:rPr>
              <w:fldChar w:fldCharType="begin"/>
            </w:r>
            <w:r w:rsidR="00F21153" w:rsidRPr="00F21153">
              <w:rPr>
                <w:rFonts w:asciiTheme="minorHAnsi" w:hAnsiTheme="minorHAnsi" w:cstheme="minorHAnsi"/>
                <w:noProof/>
                <w:webHidden/>
              </w:rPr>
              <w:instrText xml:space="preserve"> PAGEREF _Toc101852961 \h </w:instrText>
            </w:r>
            <w:r w:rsidR="00F21153" w:rsidRPr="00F21153">
              <w:rPr>
                <w:rFonts w:asciiTheme="minorHAnsi" w:hAnsiTheme="minorHAnsi" w:cstheme="minorHAnsi"/>
                <w:noProof/>
                <w:webHidden/>
              </w:rPr>
            </w:r>
            <w:r w:rsidR="00F21153" w:rsidRPr="00F21153">
              <w:rPr>
                <w:rFonts w:asciiTheme="minorHAnsi" w:hAnsiTheme="minorHAnsi" w:cstheme="minorHAnsi"/>
                <w:noProof/>
                <w:webHidden/>
              </w:rPr>
              <w:fldChar w:fldCharType="separate"/>
            </w:r>
            <w:r w:rsidR="00F21153" w:rsidRPr="00F21153">
              <w:rPr>
                <w:rFonts w:asciiTheme="minorHAnsi" w:hAnsiTheme="minorHAnsi" w:cstheme="minorHAnsi"/>
                <w:noProof/>
                <w:webHidden/>
              </w:rPr>
              <w:t>6</w:t>
            </w:r>
            <w:r w:rsidR="00F21153" w:rsidRPr="00F21153">
              <w:rPr>
                <w:rFonts w:asciiTheme="minorHAnsi" w:hAnsiTheme="minorHAnsi" w:cstheme="minorHAnsi"/>
                <w:noProof/>
                <w:webHidden/>
              </w:rPr>
              <w:fldChar w:fldCharType="end"/>
            </w:r>
          </w:hyperlink>
        </w:p>
        <w:p w14:paraId="5AD2E71A" w14:textId="77777777" w:rsidR="00F21153" w:rsidRPr="00F21153" w:rsidRDefault="001A78FA" w:rsidP="00F21153">
          <w:pPr>
            <w:pStyle w:val="11"/>
            <w:tabs>
              <w:tab w:val="left" w:pos="440"/>
              <w:tab w:val="right" w:leader="dot" w:pos="9629"/>
            </w:tabs>
            <w:spacing w:line="480" w:lineRule="auto"/>
            <w:rPr>
              <w:rFonts w:asciiTheme="minorHAnsi" w:eastAsiaTheme="minorEastAsia" w:hAnsiTheme="minorHAnsi" w:cstheme="minorHAnsi"/>
              <w:noProof/>
              <w:sz w:val="22"/>
              <w:szCs w:val="22"/>
              <w:lang w:eastAsia="el-GR"/>
            </w:rPr>
          </w:pPr>
          <w:hyperlink w:anchor="_Toc101852962" w:history="1">
            <w:r w:rsidR="00F21153" w:rsidRPr="00F21153">
              <w:rPr>
                <w:rStyle w:val="-"/>
                <w:rFonts w:asciiTheme="minorHAnsi" w:hAnsiTheme="minorHAnsi" w:cstheme="minorHAnsi"/>
                <w:b/>
                <w:bCs/>
                <w:noProof/>
              </w:rPr>
              <w:t>4.</w:t>
            </w:r>
            <w:r w:rsidR="00F21153" w:rsidRPr="00F21153">
              <w:rPr>
                <w:rFonts w:asciiTheme="minorHAnsi" w:eastAsiaTheme="minorEastAsia" w:hAnsiTheme="minorHAnsi" w:cstheme="minorHAnsi"/>
                <w:noProof/>
                <w:sz w:val="22"/>
                <w:szCs w:val="22"/>
                <w:lang w:eastAsia="el-GR"/>
              </w:rPr>
              <w:tab/>
            </w:r>
            <w:r w:rsidR="00F21153" w:rsidRPr="00F21153">
              <w:rPr>
                <w:rStyle w:val="-"/>
                <w:rFonts w:asciiTheme="minorHAnsi" w:hAnsiTheme="minorHAnsi" w:cstheme="minorHAnsi"/>
                <w:b/>
                <w:bCs/>
                <w:noProof/>
              </w:rPr>
              <w:t>Αναλυτική Αναφορά Πεπραγμένων Επιτροπής Ελέγχου 2021</w:t>
            </w:r>
            <w:r w:rsidR="00F21153" w:rsidRPr="00F21153">
              <w:rPr>
                <w:rFonts w:asciiTheme="minorHAnsi" w:hAnsiTheme="minorHAnsi" w:cstheme="minorHAnsi"/>
                <w:noProof/>
                <w:webHidden/>
              </w:rPr>
              <w:tab/>
            </w:r>
            <w:r w:rsidR="00F21153" w:rsidRPr="00F21153">
              <w:rPr>
                <w:rFonts w:asciiTheme="minorHAnsi" w:hAnsiTheme="minorHAnsi" w:cstheme="minorHAnsi"/>
                <w:noProof/>
                <w:webHidden/>
              </w:rPr>
              <w:fldChar w:fldCharType="begin"/>
            </w:r>
            <w:r w:rsidR="00F21153" w:rsidRPr="00F21153">
              <w:rPr>
                <w:rFonts w:asciiTheme="minorHAnsi" w:hAnsiTheme="minorHAnsi" w:cstheme="minorHAnsi"/>
                <w:noProof/>
                <w:webHidden/>
              </w:rPr>
              <w:instrText xml:space="preserve"> PAGEREF _Toc101852962 \h </w:instrText>
            </w:r>
            <w:r w:rsidR="00F21153" w:rsidRPr="00F21153">
              <w:rPr>
                <w:rFonts w:asciiTheme="minorHAnsi" w:hAnsiTheme="minorHAnsi" w:cstheme="minorHAnsi"/>
                <w:noProof/>
                <w:webHidden/>
              </w:rPr>
            </w:r>
            <w:r w:rsidR="00F21153" w:rsidRPr="00F21153">
              <w:rPr>
                <w:rFonts w:asciiTheme="minorHAnsi" w:hAnsiTheme="minorHAnsi" w:cstheme="minorHAnsi"/>
                <w:noProof/>
                <w:webHidden/>
              </w:rPr>
              <w:fldChar w:fldCharType="separate"/>
            </w:r>
            <w:r w:rsidR="00F21153" w:rsidRPr="00F21153">
              <w:rPr>
                <w:rFonts w:asciiTheme="minorHAnsi" w:hAnsiTheme="minorHAnsi" w:cstheme="minorHAnsi"/>
                <w:noProof/>
                <w:webHidden/>
              </w:rPr>
              <w:t>8</w:t>
            </w:r>
            <w:r w:rsidR="00F21153" w:rsidRPr="00F21153">
              <w:rPr>
                <w:rFonts w:asciiTheme="minorHAnsi" w:hAnsiTheme="minorHAnsi" w:cstheme="minorHAnsi"/>
                <w:noProof/>
                <w:webHidden/>
              </w:rPr>
              <w:fldChar w:fldCharType="end"/>
            </w:r>
          </w:hyperlink>
        </w:p>
        <w:p w14:paraId="67F8C7BB" w14:textId="77777777" w:rsidR="00F21153" w:rsidRPr="00F21153" w:rsidRDefault="001A78FA" w:rsidP="00F21153">
          <w:pPr>
            <w:pStyle w:val="11"/>
            <w:tabs>
              <w:tab w:val="left" w:pos="660"/>
              <w:tab w:val="right" w:leader="dot" w:pos="9629"/>
            </w:tabs>
            <w:spacing w:line="480" w:lineRule="auto"/>
            <w:rPr>
              <w:rFonts w:asciiTheme="minorHAnsi" w:eastAsiaTheme="minorEastAsia" w:hAnsiTheme="minorHAnsi" w:cstheme="minorHAnsi"/>
              <w:noProof/>
              <w:sz w:val="22"/>
              <w:szCs w:val="22"/>
              <w:lang w:eastAsia="el-GR"/>
            </w:rPr>
          </w:pPr>
          <w:hyperlink w:anchor="_Toc101852963" w:history="1">
            <w:r w:rsidR="00F21153" w:rsidRPr="00F21153">
              <w:rPr>
                <w:rStyle w:val="-"/>
                <w:rFonts w:asciiTheme="minorHAnsi" w:hAnsiTheme="minorHAnsi" w:cstheme="minorHAnsi"/>
                <w:b/>
                <w:bCs/>
                <w:noProof/>
              </w:rPr>
              <w:t>4.1.</w:t>
            </w:r>
            <w:r w:rsidR="00F21153" w:rsidRPr="00F21153">
              <w:rPr>
                <w:rFonts w:asciiTheme="minorHAnsi" w:eastAsiaTheme="minorEastAsia" w:hAnsiTheme="minorHAnsi" w:cstheme="minorHAnsi"/>
                <w:noProof/>
                <w:sz w:val="22"/>
                <w:szCs w:val="22"/>
                <w:lang w:eastAsia="el-GR"/>
              </w:rPr>
              <w:tab/>
            </w:r>
            <w:r w:rsidR="00F21153" w:rsidRPr="00F21153">
              <w:rPr>
                <w:rStyle w:val="-"/>
                <w:rFonts w:asciiTheme="minorHAnsi" w:hAnsiTheme="minorHAnsi" w:cstheme="minorHAnsi"/>
                <w:b/>
                <w:bCs/>
                <w:noProof/>
              </w:rPr>
              <w:t>Εξωτερικός Έλεγχος / Χρηματοοικονομική Πληροφόρηση:</w:t>
            </w:r>
            <w:r w:rsidR="00F21153" w:rsidRPr="00F21153">
              <w:rPr>
                <w:rFonts w:asciiTheme="minorHAnsi" w:hAnsiTheme="minorHAnsi" w:cstheme="minorHAnsi"/>
                <w:noProof/>
                <w:webHidden/>
              </w:rPr>
              <w:tab/>
            </w:r>
            <w:r w:rsidR="00F21153" w:rsidRPr="00F21153">
              <w:rPr>
                <w:rFonts w:asciiTheme="minorHAnsi" w:hAnsiTheme="minorHAnsi" w:cstheme="minorHAnsi"/>
                <w:noProof/>
                <w:webHidden/>
              </w:rPr>
              <w:fldChar w:fldCharType="begin"/>
            </w:r>
            <w:r w:rsidR="00F21153" w:rsidRPr="00F21153">
              <w:rPr>
                <w:rFonts w:asciiTheme="minorHAnsi" w:hAnsiTheme="minorHAnsi" w:cstheme="minorHAnsi"/>
                <w:noProof/>
                <w:webHidden/>
              </w:rPr>
              <w:instrText xml:space="preserve"> PAGEREF _Toc101852963 \h </w:instrText>
            </w:r>
            <w:r w:rsidR="00F21153" w:rsidRPr="00F21153">
              <w:rPr>
                <w:rFonts w:asciiTheme="minorHAnsi" w:hAnsiTheme="minorHAnsi" w:cstheme="minorHAnsi"/>
                <w:noProof/>
                <w:webHidden/>
              </w:rPr>
            </w:r>
            <w:r w:rsidR="00F21153" w:rsidRPr="00F21153">
              <w:rPr>
                <w:rFonts w:asciiTheme="minorHAnsi" w:hAnsiTheme="minorHAnsi" w:cstheme="minorHAnsi"/>
                <w:noProof/>
                <w:webHidden/>
              </w:rPr>
              <w:fldChar w:fldCharType="separate"/>
            </w:r>
            <w:r w:rsidR="00F21153" w:rsidRPr="00F21153">
              <w:rPr>
                <w:rFonts w:asciiTheme="minorHAnsi" w:hAnsiTheme="minorHAnsi" w:cstheme="minorHAnsi"/>
                <w:noProof/>
                <w:webHidden/>
              </w:rPr>
              <w:t>8</w:t>
            </w:r>
            <w:r w:rsidR="00F21153" w:rsidRPr="00F21153">
              <w:rPr>
                <w:rFonts w:asciiTheme="minorHAnsi" w:hAnsiTheme="minorHAnsi" w:cstheme="minorHAnsi"/>
                <w:noProof/>
                <w:webHidden/>
              </w:rPr>
              <w:fldChar w:fldCharType="end"/>
            </w:r>
          </w:hyperlink>
        </w:p>
        <w:p w14:paraId="4E13315E" w14:textId="77777777" w:rsidR="00F21153" w:rsidRPr="00F21153" w:rsidRDefault="001A78FA" w:rsidP="00F21153">
          <w:pPr>
            <w:pStyle w:val="11"/>
            <w:tabs>
              <w:tab w:val="left" w:pos="660"/>
              <w:tab w:val="right" w:leader="dot" w:pos="9629"/>
            </w:tabs>
            <w:spacing w:line="480" w:lineRule="auto"/>
            <w:rPr>
              <w:rFonts w:asciiTheme="minorHAnsi" w:eastAsiaTheme="minorEastAsia" w:hAnsiTheme="minorHAnsi" w:cstheme="minorHAnsi"/>
              <w:noProof/>
              <w:sz w:val="22"/>
              <w:szCs w:val="22"/>
              <w:lang w:eastAsia="el-GR"/>
            </w:rPr>
          </w:pPr>
          <w:hyperlink w:anchor="_Toc101852964" w:history="1">
            <w:r w:rsidR="00F21153" w:rsidRPr="00F21153">
              <w:rPr>
                <w:rStyle w:val="-"/>
                <w:rFonts w:asciiTheme="minorHAnsi" w:hAnsiTheme="minorHAnsi" w:cstheme="minorHAnsi"/>
                <w:b/>
                <w:bCs/>
                <w:noProof/>
              </w:rPr>
              <w:t>4.2.</w:t>
            </w:r>
            <w:r w:rsidR="00F21153" w:rsidRPr="00F21153">
              <w:rPr>
                <w:rFonts w:asciiTheme="minorHAnsi" w:eastAsiaTheme="minorEastAsia" w:hAnsiTheme="minorHAnsi" w:cstheme="minorHAnsi"/>
                <w:noProof/>
                <w:sz w:val="22"/>
                <w:szCs w:val="22"/>
                <w:lang w:eastAsia="el-GR"/>
              </w:rPr>
              <w:tab/>
            </w:r>
            <w:r w:rsidR="00F21153" w:rsidRPr="00F21153">
              <w:rPr>
                <w:rStyle w:val="-"/>
                <w:rFonts w:asciiTheme="minorHAnsi" w:hAnsiTheme="minorHAnsi" w:cstheme="minorHAnsi"/>
                <w:b/>
                <w:bCs/>
                <w:noProof/>
              </w:rPr>
              <w:t>Σύστημα Εσωτερικού Ελέγχου</w:t>
            </w:r>
            <w:r w:rsidR="00F21153" w:rsidRPr="00F21153">
              <w:rPr>
                <w:rFonts w:asciiTheme="minorHAnsi" w:hAnsiTheme="minorHAnsi" w:cstheme="minorHAnsi"/>
                <w:noProof/>
                <w:webHidden/>
              </w:rPr>
              <w:tab/>
            </w:r>
            <w:r w:rsidR="00F21153" w:rsidRPr="00F21153">
              <w:rPr>
                <w:rFonts w:asciiTheme="minorHAnsi" w:hAnsiTheme="minorHAnsi" w:cstheme="minorHAnsi"/>
                <w:noProof/>
                <w:webHidden/>
              </w:rPr>
              <w:fldChar w:fldCharType="begin"/>
            </w:r>
            <w:r w:rsidR="00F21153" w:rsidRPr="00F21153">
              <w:rPr>
                <w:rFonts w:asciiTheme="minorHAnsi" w:hAnsiTheme="minorHAnsi" w:cstheme="minorHAnsi"/>
                <w:noProof/>
                <w:webHidden/>
              </w:rPr>
              <w:instrText xml:space="preserve"> PAGEREF _Toc101852964 \h </w:instrText>
            </w:r>
            <w:r w:rsidR="00F21153" w:rsidRPr="00F21153">
              <w:rPr>
                <w:rFonts w:asciiTheme="minorHAnsi" w:hAnsiTheme="minorHAnsi" w:cstheme="minorHAnsi"/>
                <w:noProof/>
                <w:webHidden/>
              </w:rPr>
            </w:r>
            <w:r w:rsidR="00F21153" w:rsidRPr="00F21153">
              <w:rPr>
                <w:rFonts w:asciiTheme="minorHAnsi" w:hAnsiTheme="minorHAnsi" w:cstheme="minorHAnsi"/>
                <w:noProof/>
                <w:webHidden/>
              </w:rPr>
              <w:fldChar w:fldCharType="separate"/>
            </w:r>
            <w:r w:rsidR="00F21153" w:rsidRPr="00F21153">
              <w:rPr>
                <w:rFonts w:asciiTheme="minorHAnsi" w:hAnsiTheme="minorHAnsi" w:cstheme="minorHAnsi"/>
                <w:noProof/>
                <w:webHidden/>
              </w:rPr>
              <w:t>9</w:t>
            </w:r>
            <w:r w:rsidR="00F21153" w:rsidRPr="00F21153">
              <w:rPr>
                <w:rFonts w:asciiTheme="minorHAnsi" w:hAnsiTheme="minorHAnsi" w:cstheme="minorHAnsi"/>
                <w:noProof/>
                <w:webHidden/>
              </w:rPr>
              <w:fldChar w:fldCharType="end"/>
            </w:r>
          </w:hyperlink>
        </w:p>
        <w:p w14:paraId="5159B438" w14:textId="77777777" w:rsidR="00F21153" w:rsidRPr="00F21153" w:rsidRDefault="001A78FA" w:rsidP="00F21153">
          <w:pPr>
            <w:pStyle w:val="11"/>
            <w:tabs>
              <w:tab w:val="left" w:pos="880"/>
              <w:tab w:val="right" w:leader="dot" w:pos="9629"/>
            </w:tabs>
            <w:spacing w:line="480" w:lineRule="auto"/>
            <w:rPr>
              <w:rFonts w:asciiTheme="minorHAnsi" w:eastAsiaTheme="minorEastAsia" w:hAnsiTheme="minorHAnsi" w:cstheme="minorHAnsi"/>
              <w:noProof/>
              <w:sz w:val="22"/>
              <w:szCs w:val="22"/>
              <w:lang w:eastAsia="el-GR"/>
            </w:rPr>
          </w:pPr>
          <w:hyperlink w:anchor="_Toc101852965" w:history="1">
            <w:r w:rsidR="00F21153" w:rsidRPr="00F21153">
              <w:rPr>
                <w:rStyle w:val="-"/>
                <w:rFonts w:asciiTheme="minorHAnsi" w:hAnsiTheme="minorHAnsi" w:cstheme="minorHAnsi"/>
                <w:b/>
                <w:noProof/>
              </w:rPr>
              <w:t>4.2.1.</w:t>
            </w:r>
            <w:r w:rsidR="00F21153" w:rsidRPr="00F21153">
              <w:rPr>
                <w:rFonts w:asciiTheme="minorHAnsi" w:eastAsiaTheme="minorEastAsia" w:hAnsiTheme="minorHAnsi" w:cstheme="minorHAnsi"/>
                <w:noProof/>
                <w:sz w:val="22"/>
                <w:szCs w:val="22"/>
                <w:lang w:eastAsia="el-GR"/>
              </w:rPr>
              <w:tab/>
            </w:r>
            <w:r w:rsidR="00F21153" w:rsidRPr="00F21153">
              <w:rPr>
                <w:rStyle w:val="-"/>
                <w:rFonts w:asciiTheme="minorHAnsi" w:hAnsiTheme="minorHAnsi" w:cstheme="minorHAnsi"/>
                <w:b/>
                <w:noProof/>
              </w:rPr>
              <w:t>Μονάδα Εσωτερικού Ελέγχου</w:t>
            </w:r>
            <w:r w:rsidR="00F21153" w:rsidRPr="00F21153">
              <w:rPr>
                <w:rFonts w:asciiTheme="minorHAnsi" w:hAnsiTheme="minorHAnsi" w:cstheme="minorHAnsi"/>
                <w:noProof/>
                <w:webHidden/>
              </w:rPr>
              <w:tab/>
            </w:r>
            <w:r w:rsidR="00F21153" w:rsidRPr="00F21153">
              <w:rPr>
                <w:rFonts w:asciiTheme="minorHAnsi" w:hAnsiTheme="minorHAnsi" w:cstheme="minorHAnsi"/>
                <w:noProof/>
                <w:webHidden/>
              </w:rPr>
              <w:fldChar w:fldCharType="begin"/>
            </w:r>
            <w:r w:rsidR="00F21153" w:rsidRPr="00F21153">
              <w:rPr>
                <w:rFonts w:asciiTheme="minorHAnsi" w:hAnsiTheme="minorHAnsi" w:cstheme="minorHAnsi"/>
                <w:noProof/>
                <w:webHidden/>
              </w:rPr>
              <w:instrText xml:space="preserve"> PAGEREF _Toc101852965 \h </w:instrText>
            </w:r>
            <w:r w:rsidR="00F21153" w:rsidRPr="00F21153">
              <w:rPr>
                <w:rFonts w:asciiTheme="minorHAnsi" w:hAnsiTheme="minorHAnsi" w:cstheme="minorHAnsi"/>
                <w:noProof/>
                <w:webHidden/>
              </w:rPr>
            </w:r>
            <w:r w:rsidR="00F21153" w:rsidRPr="00F21153">
              <w:rPr>
                <w:rFonts w:asciiTheme="minorHAnsi" w:hAnsiTheme="minorHAnsi" w:cstheme="minorHAnsi"/>
                <w:noProof/>
                <w:webHidden/>
              </w:rPr>
              <w:fldChar w:fldCharType="separate"/>
            </w:r>
            <w:r w:rsidR="00F21153" w:rsidRPr="00F21153">
              <w:rPr>
                <w:rFonts w:asciiTheme="minorHAnsi" w:hAnsiTheme="minorHAnsi" w:cstheme="minorHAnsi"/>
                <w:noProof/>
                <w:webHidden/>
              </w:rPr>
              <w:t>10</w:t>
            </w:r>
            <w:r w:rsidR="00F21153" w:rsidRPr="00F21153">
              <w:rPr>
                <w:rFonts w:asciiTheme="minorHAnsi" w:hAnsiTheme="minorHAnsi" w:cstheme="minorHAnsi"/>
                <w:noProof/>
                <w:webHidden/>
              </w:rPr>
              <w:fldChar w:fldCharType="end"/>
            </w:r>
          </w:hyperlink>
        </w:p>
        <w:p w14:paraId="7963B6B6" w14:textId="77777777" w:rsidR="00F21153" w:rsidRPr="00F21153" w:rsidRDefault="001A78FA" w:rsidP="00F21153">
          <w:pPr>
            <w:pStyle w:val="11"/>
            <w:tabs>
              <w:tab w:val="left" w:pos="880"/>
              <w:tab w:val="right" w:leader="dot" w:pos="9629"/>
            </w:tabs>
            <w:spacing w:line="480" w:lineRule="auto"/>
            <w:rPr>
              <w:rFonts w:asciiTheme="minorHAnsi" w:eastAsiaTheme="minorEastAsia" w:hAnsiTheme="minorHAnsi" w:cstheme="minorHAnsi"/>
              <w:noProof/>
              <w:sz w:val="22"/>
              <w:szCs w:val="22"/>
              <w:lang w:eastAsia="el-GR"/>
            </w:rPr>
          </w:pPr>
          <w:hyperlink w:anchor="_Toc101852966" w:history="1">
            <w:r w:rsidR="00F21153" w:rsidRPr="00F21153">
              <w:rPr>
                <w:rStyle w:val="-"/>
                <w:rFonts w:asciiTheme="minorHAnsi" w:hAnsiTheme="minorHAnsi" w:cstheme="minorHAnsi"/>
                <w:b/>
                <w:noProof/>
              </w:rPr>
              <w:t>4.2.2.</w:t>
            </w:r>
            <w:r w:rsidR="00F21153" w:rsidRPr="00F21153">
              <w:rPr>
                <w:rFonts w:asciiTheme="minorHAnsi" w:eastAsiaTheme="minorEastAsia" w:hAnsiTheme="minorHAnsi" w:cstheme="minorHAnsi"/>
                <w:noProof/>
                <w:sz w:val="22"/>
                <w:szCs w:val="22"/>
                <w:lang w:eastAsia="el-GR"/>
              </w:rPr>
              <w:tab/>
            </w:r>
            <w:r w:rsidR="00F21153" w:rsidRPr="00F21153">
              <w:rPr>
                <w:rStyle w:val="-"/>
                <w:rFonts w:asciiTheme="minorHAnsi" w:hAnsiTheme="minorHAnsi" w:cstheme="minorHAnsi"/>
                <w:b/>
                <w:noProof/>
              </w:rPr>
              <w:t>Μονάδα Διαχείρισης Κινδύνων και Κανονιστικής Συμμόρφωσης</w:t>
            </w:r>
            <w:r w:rsidR="00F21153" w:rsidRPr="00F21153">
              <w:rPr>
                <w:rFonts w:asciiTheme="minorHAnsi" w:hAnsiTheme="minorHAnsi" w:cstheme="minorHAnsi"/>
                <w:noProof/>
                <w:webHidden/>
              </w:rPr>
              <w:tab/>
            </w:r>
            <w:r w:rsidR="00F21153" w:rsidRPr="00F21153">
              <w:rPr>
                <w:rFonts w:asciiTheme="minorHAnsi" w:hAnsiTheme="minorHAnsi" w:cstheme="minorHAnsi"/>
                <w:noProof/>
                <w:webHidden/>
              </w:rPr>
              <w:fldChar w:fldCharType="begin"/>
            </w:r>
            <w:r w:rsidR="00F21153" w:rsidRPr="00F21153">
              <w:rPr>
                <w:rFonts w:asciiTheme="minorHAnsi" w:hAnsiTheme="minorHAnsi" w:cstheme="minorHAnsi"/>
                <w:noProof/>
                <w:webHidden/>
              </w:rPr>
              <w:instrText xml:space="preserve"> PAGEREF _Toc101852966 \h </w:instrText>
            </w:r>
            <w:r w:rsidR="00F21153" w:rsidRPr="00F21153">
              <w:rPr>
                <w:rFonts w:asciiTheme="minorHAnsi" w:hAnsiTheme="minorHAnsi" w:cstheme="minorHAnsi"/>
                <w:noProof/>
                <w:webHidden/>
              </w:rPr>
            </w:r>
            <w:r w:rsidR="00F21153" w:rsidRPr="00F21153">
              <w:rPr>
                <w:rFonts w:asciiTheme="minorHAnsi" w:hAnsiTheme="minorHAnsi" w:cstheme="minorHAnsi"/>
                <w:noProof/>
                <w:webHidden/>
              </w:rPr>
              <w:fldChar w:fldCharType="separate"/>
            </w:r>
            <w:r w:rsidR="00F21153" w:rsidRPr="00F21153">
              <w:rPr>
                <w:rFonts w:asciiTheme="minorHAnsi" w:hAnsiTheme="minorHAnsi" w:cstheme="minorHAnsi"/>
                <w:noProof/>
                <w:webHidden/>
              </w:rPr>
              <w:t>11</w:t>
            </w:r>
            <w:r w:rsidR="00F21153" w:rsidRPr="00F21153">
              <w:rPr>
                <w:rFonts w:asciiTheme="minorHAnsi" w:hAnsiTheme="minorHAnsi" w:cstheme="minorHAnsi"/>
                <w:noProof/>
                <w:webHidden/>
              </w:rPr>
              <w:fldChar w:fldCharType="end"/>
            </w:r>
          </w:hyperlink>
        </w:p>
        <w:p w14:paraId="01655351" w14:textId="77777777" w:rsidR="00F21153" w:rsidRPr="00F21153" w:rsidRDefault="001A78FA" w:rsidP="00F21153">
          <w:pPr>
            <w:pStyle w:val="11"/>
            <w:tabs>
              <w:tab w:val="left" w:pos="660"/>
              <w:tab w:val="right" w:leader="dot" w:pos="9629"/>
            </w:tabs>
            <w:spacing w:line="480" w:lineRule="auto"/>
            <w:rPr>
              <w:rFonts w:asciiTheme="minorHAnsi" w:eastAsiaTheme="minorEastAsia" w:hAnsiTheme="minorHAnsi" w:cstheme="minorHAnsi"/>
              <w:noProof/>
              <w:sz w:val="22"/>
              <w:szCs w:val="22"/>
              <w:lang w:eastAsia="el-GR"/>
            </w:rPr>
          </w:pPr>
          <w:hyperlink w:anchor="_Toc101852967" w:history="1">
            <w:r w:rsidR="00F21153" w:rsidRPr="00F21153">
              <w:rPr>
                <w:rStyle w:val="-"/>
                <w:rFonts w:asciiTheme="minorHAnsi" w:hAnsiTheme="minorHAnsi" w:cstheme="minorHAnsi"/>
                <w:b/>
                <w:bCs/>
                <w:noProof/>
              </w:rPr>
              <w:t>4.3.</w:t>
            </w:r>
            <w:r w:rsidR="00F21153" w:rsidRPr="00F21153">
              <w:rPr>
                <w:rFonts w:asciiTheme="minorHAnsi" w:eastAsiaTheme="minorEastAsia" w:hAnsiTheme="minorHAnsi" w:cstheme="minorHAnsi"/>
                <w:noProof/>
                <w:sz w:val="22"/>
                <w:szCs w:val="22"/>
                <w:lang w:eastAsia="el-GR"/>
              </w:rPr>
              <w:tab/>
            </w:r>
            <w:r w:rsidR="00F21153" w:rsidRPr="00F21153">
              <w:rPr>
                <w:rStyle w:val="-"/>
                <w:rFonts w:asciiTheme="minorHAnsi" w:hAnsiTheme="minorHAnsi" w:cstheme="minorHAnsi"/>
                <w:b/>
                <w:bCs/>
                <w:noProof/>
              </w:rPr>
              <w:t>Μη χρηματοοικονομική Πληροφόρηση - Πολιτικής βιώσιμης ανάπτυξης</w:t>
            </w:r>
            <w:r w:rsidR="00F21153" w:rsidRPr="00F21153">
              <w:rPr>
                <w:rFonts w:asciiTheme="minorHAnsi" w:hAnsiTheme="minorHAnsi" w:cstheme="minorHAnsi"/>
                <w:noProof/>
                <w:webHidden/>
              </w:rPr>
              <w:tab/>
            </w:r>
            <w:r w:rsidR="00F21153" w:rsidRPr="00F21153">
              <w:rPr>
                <w:rFonts w:asciiTheme="minorHAnsi" w:hAnsiTheme="minorHAnsi" w:cstheme="minorHAnsi"/>
                <w:noProof/>
                <w:webHidden/>
              </w:rPr>
              <w:fldChar w:fldCharType="begin"/>
            </w:r>
            <w:r w:rsidR="00F21153" w:rsidRPr="00F21153">
              <w:rPr>
                <w:rFonts w:asciiTheme="minorHAnsi" w:hAnsiTheme="minorHAnsi" w:cstheme="minorHAnsi"/>
                <w:noProof/>
                <w:webHidden/>
              </w:rPr>
              <w:instrText xml:space="preserve"> PAGEREF _Toc101852967 \h </w:instrText>
            </w:r>
            <w:r w:rsidR="00F21153" w:rsidRPr="00F21153">
              <w:rPr>
                <w:rFonts w:asciiTheme="minorHAnsi" w:hAnsiTheme="minorHAnsi" w:cstheme="minorHAnsi"/>
                <w:noProof/>
                <w:webHidden/>
              </w:rPr>
            </w:r>
            <w:r w:rsidR="00F21153" w:rsidRPr="00F21153">
              <w:rPr>
                <w:rFonts w:asciiTheme="minorHAnsi" w:hAnsiTheme="minorHAnsi" w:cstheme="minorHAnsi"/>
                <w:noProof/>
                <w:webHidden/>
              </w:rPr>
              <w:fldChar w:fldCharType="separate"/>
            </w:r>
            <w:r w:rsidR="00F21153" w:rsidRPr="00F21153">
              <w:rPr>
                <w:rFonts w:asciiTheme="minorHAnsi" w:hAnsiTheme="minorHAnsi" w:cstheme="minorHAnsi"/>
                <w:noProof/>
                <w:webHidden/>
              </w:rPr>
              <w:t>12</w:t>
            </w:r>
            <w:r w:rsidR="00F21153" w:rsidRPr="00F21153">
              <w:rPr>
                <w:rFonts w:asciiTheme="minorHAnsi" w:hAnsiTheme="minorHAnsi" w:cstheme="minorHAnsi"/>
                <w:noProof/>
                <w:webHidden/>
              </w:rPr>
              <w:fldChar w:fldCharType="end"/>
            </w:r>
          </w:hyperlink>
        </w:p>
        <w:p w14:paraId="2739ECD2" w14:textId="77777777" w:rsidR="00F21153" w:rsidRPr="00F21153" w:rsidRDefault="001A78FA" w:rsidP="00F21153">
          <w:pPr>
            <w:pStyle w:val="11"/>
            <w:tabs>
              <w:tab w:val="left" w:pos="440"/>
              <w:tab w:val="right" w:leader="dot" w:pos="9629"/>
            </w:tabs>
            <w:spacing w:line="480" w:lineRule="auto"/>
            <w:rPr>
              <w:rFonts w:asciiTheme="minorHAnsi" w:eastAsiaTheme="minorEastAsia" w:hAnsiTheme="minorHAnsi" w:cstheme="minorHAnsi"/>
              <w:noProof/>
              <w:sz w:val="22"/>
              <w:szCs w:val="22"/>
              <w:lang w:eastAsia="el-GR"/>
            </w:rPr>
          </w:pPr>
          <w:hyperlink w:anchor="_Toc101852968" w:history="1">
            <w:r w:rsidR="00F21153" w:rsidRPr="00F21153">
              <w:rPr>
                <w:rStyle w:val="-"/>
                <w:rFonts w:asciiTheme="minorHAnsi" w:hAnsiTheme="minorHAnsi" w:cstheme="minorHAnsi"/>
                <w:b/>
                <w:bCs/>
                <w:noProof/>
              </w:rPr>
              <w:t>5.</w:t>
            </w:r>
            <w:r w:rsidR="00F21153" w:rsidRPr="00F21153">
              <w:rPr>
                <w:rFonts w:asciiTheme="minorHAnsi" w:eastAsiaTheme="minorEastAsia" w:hAnsiTheme="minorHAnsi" w:cstheme="minorHAnsi"/>
                <w:noProof/>
                <w:sz w:val="22"/>
                <w:szCs w:val="22"/>
                <w:lang w:eastAsia="el-GR"/>
              </w:rPr>
              <w:tab/>
            </w:r>
            <w:r w:rsidR="00F21153" w:rsidRPr="00F21153">
              <w:rPr>
                <w:rStyle w:val="-"/>
                <w:rFonts w:asciiTheme="minorHAnsi" w:hAnsiTheme="minorHAnsi" w:cstheme="minorHAnsi"/>
                <w:b/>
                <w:bCs/>
                <w:noProof/>
              </w:rPr>
              <w:t>Σημαντικά Γεγονότα κατά τη χρήση 2021</w:t>
            </w:r>
            <w:r w:rsidR="00F21153" w:rsidRPr="00F21153">
              <w:rPr>
                <w:rFonts w:asciiTheme="minorHAnsi" w:hAnsiTheme="minorHAnsi" w:cstheme="minorHAnsi"/>
                <w:noProof/>
                <w:webHidden/>
              </w:rPr>
              <w:tab/>
            </w:r>
            <w:r w:rsidR="00F21153" w:rsidRPr="00F21153">
              <w:rPr>
                <w:rFonts w:asciiTheme="minorHAnsi" w:hAnsiTheme="minorHAnsi" w:cstheme="minorHAnsi"/>
                <w:noProof/>
                <w:webHidden/>
              </w:rPr>
              <w:fldChar w:fldCharType="begin"/>
            </w:r>
            <w:r w:rsidR="00F21153" w:rsidRPr="00F21153">
              <w:rPr>
                <w:rFonts w:asciiTheme="minorHAnsi" w:hAnsiTheme="minorHAnsi" w:cstheme="minorHAnsi"/>
                <w:noProof/>
                <w:webHidden/>
              </w:rPr>
              <w:instrText xml:space="preserve"> PAGEREF _Toc101852968 \h </w:instrText>
            </w:r>
            <w:r w:rsidR="00F21153" w:rsidRPr="00F21153">
              <w:rPr>
                <w:rFonts w:asciiTheme="minorHAnsi" w:hAnsiTheme="minorHAnsi" w:cstheme="minorHAnsi"/>
                <w:noProof/>
                <w:webHidden/>
              </w:rPr>
            </w:r>
            <w:r w:rsidR="00F21153" w:rsidRPr="00F21153">
              <w:rPr>
                <w:rFonts w:asciiTheme="minorHAnsi" w:hAnsiTheme="minorHAnsi" w:cstheme="minorHAnsi"/>
                <w:noProof/>
                <w:webHidden/>
              </w:rPr>
              <w:fldChar w:fldCharType="separate"/>
            </w:r>
            <w:r w:rsidR="00F21153" w:rsidRPr="00F21153">
              <w:rPr>
                <w:rFonts w:asciiTheme="minorHAnsi" w:hAnsiTheme="minorHAnsi" w:cstheme="minorHAnsi"/>
                <w:noProof/>
                <w:webHidden/>
              </w:rPr>
              <w:t>13</w:t>
            </w:r>
            <w:r w:rsidR="00F21153" w:rsidRPr="00F21153">
              <w:rPr>
                <w:rFonts w:asciiTheme="minorHAnsi" w:hAnsiTheme="minorHAnsi" w:cstheme="minorHAnsi"/>
                <w:noProof/>
                <w:webHidden/>
              </w:rPr>
              <w:fldChar w:fldCharType="end"/>
            </w:r>
          </w:hyperlink>
        </w:p>
        <w:p w14:paraId="743EF613" w14:textId="77777777" w:rsidR="00F21153" w:rsidRPr="00F21153" w:rsidRDefault="001A78FA" w:rsidP="00F21153">
          <w:pPr>
            <w:pStyle w:val="11"/>
            <w:tabs>
              <w:tab w:val="left" w:pos="440"/>
              <w:tab w:val="right" w:leader="dot" w:pos="9629"/>
            </w:tabs>
            <w:spacing w:line="480" w:lineRule="auto"/>
            <w:rPr>
              <w:rFonts w:asciiTheme="minorHAnsi" w:eastAsiaTheme="minorEastAsia" w:hAnsiTheme="minorHAnsi" w:cstheme="minorHAnsi"/>
              <w:noProof/>
              <w:sz w:val="22"/>
              <w:szCs w:val="22"/>
              <w:lang w:eastAsia="el-GR"/>
            </w:rPr>
          </w:pPr>
          <w:hyperlink w:anchor="_Toc101852969" w:history="1">
            <w:r w:rsidR="00F21153" w:rsidRPr="00F21153">
              <w:rPr>
                <w:rStyle w:val="-"/>
                <w:rFonts w:asciiTheme="minorHAnsi" w:hAnsiTheme="minorHAnsi" w:cstheme="minorHAnsi"/>
                <w:b/>
                <w:bCs/>
                <w:noProof/>
              </w:rPr>
              <w:t>6.</w:t>
            </w:r>
            <w:r w:rsidR="00F21153" w:rsidRPr="00F21153">
              <w:rPr>
                <w:rFonts w:asciiTheme="minorHAnsi" w:eastAsiaTheme="minorEastAsia" w:hAnsiTheme="minorHAnsi" w:cstheme="minorHAnsi"/>
                <w:noProof/>
                <w:sz w:val="22"/>
                <w:szCs w:val="22"/>
                <w:lang w:eastAsia="el-GR"/>
              </w:rPr>
              <w:tab/>
            </w:r>
            <w:r w:rsidR="00F21153" w:rsidRPr="00F21153">
              <w:rPr>
                <w:rStyle w:val="-"/>
                <w:rFonts w:asciiTheme="minorHAnsi" w:hAnsiTheme="minorHAnsi" w:cstheme="minorHAnsi"/>
                <w:b/>
                <w:bCs/>
                <w:noProof/>
              </w:rPr>
              <w:t>Ετήσιο Πλάνο Συνεδριάσεων Επιτροπής Ελέγχου 2022</w:t>
            </w:r>
            <w:r w:rsidR="00F21153" w:rsidRPr="00F21153">
              <w:rPr>
                <w:rFonts w:asciiTheme="minorHAnsi" w:hAnsiTheme="minorHAnsi" w:cstheme="minorHAnsi"/>
                <w:noProof/>
                <w:webHidden/>
              </w:rPr>
              <w:tab/>
            </w:r>
            <w:r w:rsidR="00F21153" w:rsidRPr="00F21153">
              <w:rPr>
                <w:rFonts w:asciiTheme="minorHAnsi" w:hAnsiTheme="minorHAnsi" w:cstheme="minorHAnsi"/>
                <w:noProof/>
                <w:webHidden/>
              </w:rPr>
              <w:fldChar w:fldCharType="begin"/>
            </w:r>
            <w:r w:rsidR="00F21153" w:rsidRPr="00F21153">
              <w:rPr>
                <w:rFonts w:asciiTheme="minorHAnsi" w:hAnsiTheme="minorHAnsi" w:cstheme="minorHAnsi"/>
                <w:noProof/>
                <w:webHidden/>
              </w:rPr>
              <w:instrText xml:space="preserve"> PAGEREF _Toc101852969 \h </w:instrText>
            </w:r>
            <w:r w:rsidR="00F21153" w:rsidRPr="00F21153">
              <w:rPr>
                <w:rFonts w:asciiTheme="minorHAnsi" w:hAnsiTheme="minorHAnsi" w:cstheme="minorHAnsi"/>
                <w:noProof/>
                <w:webHidden/>
              </w:rPr>
            </w:r>
            <w:r w:rsidR="00F21153" w:rsidRPr="00F21153">
              <w:rPr>
                <w:rFonts w:asciiTheme="minorHAnsi" w:hAnsiTheme="minorHAnsi" w:cstheme="minorHAnsi"/>
                <w:noProof/>
                <w:webHidden/>
              </w:rPr>
              <w:fldChar w:fldCharType="separate"/>
            </w:r>
            <w:r w:rsidR="00F21153" w:rsidRPr="00F21153">
              <w:rPr>
                <w:rFonts w:asciiTheme="minorHAnsi" w:hAnsiTheme="minorHAnsi" w:cstheme="minorHAnsi"/>
                <w:noProof/>
                <w:webHidden/>
              </w:rPr>
              <w:t>14</w:t>
            </w:r>
            <w:r w:rsidR="00F21153" w:rsidRPr="00F21153">
              <w:rPr>
                <w:rFonts w:asciiTheme="minorHAnsi" w:hAnsiTheme="minorHAnsi" w:cstheme="minorHAnsi"/>
                <w:noProof/>
                <w:webHidden/>
              </w:rPr>
              <w:fldChar w:fldCharType="end"/>
            </w:r>
          </w:hyperlink>
        </w:p>
        <w:p w14:paraId="7C513BE7" w14:textId="77777777" w:rsidR="003A13E9" w:rsidRDefault="003A13E9" w:rsidP="00F21153">
          <w:pPr>
            <w:spacing w:after="0" w:line="480" w:lineRule="auto"/>
            <w:rPr>
              <w:b/>
              <w:bCs/>
              <w:noProof/>
            </w:rPr>
          </w:pPr>
          <w:r w:rsidRPr="00F21153">
            <w:rPr>
              <w:rFonts w:cstheme="minorHAnsi"/>
              <w:b/>
              <w:bCs/>
              <w:noProof/>
              <w:sz w:val="24"/>
              <w:szCs w:val="24"/>
            </w:rPr>
            <w:fldChar w:fldCharType="end"/>
          </w:r>
        </w:p>
      </w:sdtContent>
    </w:sdt>
    <w:p w14:paraId="4E2F9F11" w14:textId="77777777" w:rsidR="003A13E9" w:rsidRDefault="003A13E9" w:rsidP="0011747B">
      <w:pPr>
        <w:spacing w:line="276" w:lineRule="auto"/>
        <w:jc w:val="center"/>
        <w:rPr>
          <w:rStyle w:val="-"/>
          <w:b/>
          <w:bCs/>
          <w:i/>
          <w:iCs/>
          <w:noProof/>
          <w:color w:val="800000"/>
          <w:sz w:val="28"/>
          <w:szCs w:val="28"/>
          <w:u w:val="none"/>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6000">
                  <w14:schemeClr w14:val="tx1"/>
                </w14:gs>
              </w14:gsLst>
              <w14:lin w14:ang="5400000" w14:scaled="0"/>
            </w14:gradFill>
          </w14:textFill>
        </w:rPr>
      </w:pPr>
    </w:p>
    <w:p w14:paraId="48677C8A" w14:textId="77777777" w:rsidR="00F0486F" w:rsidRPr="00F0486F" w:rsidRDefault="00F0486F" w:rsidP="00F0486F">
      <w:pPr>
        <w:pStyle w:val="a3"/>
        <w:pageBreakBefore/>
        <w:spacing w:after="0" w:line="240" w:lineRule="auto"/>
        <w:ind w:left="709" w:hanging="709"/>
        <w:outlineLvl w:val="0"/>
        <w:rPr>
          <w:rFonts w:eastAsia="Times New Roman" w:cstheme="minorHAnsi"/>
          <w:b/>
          <w:bCs/>
          <w:color w:val="000000"/>
          <w:sz w:val="28"/>
          <w:szCs w:val="24"/>
        </w:rPr>
      </w:pPr>
      <w:bookmarkStart w:id="0" w:name="_Toc101377995"/>
      <w:bookmarkStart w:id="1" w:name="_Toc101852958"/>
      <w:r w:rsidRPr="00F0486F">
        <w:rPr>
          <w:rFonts w:eastAsia="Times New Roman" w:cstheme="minorHAnsi"/>
          <w:b/>
          <w:bCs/>
          <w:color w:val="000000"/>
          <w:sz w:val="28"/>
          <w:szCs w:val="24"/>
        </w:rPr>
        <w:lastRenderedPageBreak/>
        <w:t>Επιστολή προς τους Μετόχους</w:t>
      </w:r>
      <w:bookmarkEnd w:id="0"/>
      <w:bookmarkEnd w:id="1"/>
    </w:p>
    <w:p w14:paraId="45218F67" w14:textId="77777777" w:rsidR="00F0486F" w:rsidRPr="008422EB" w:rsidRDefault="00F0486F" w:rsidP="00F0486F">
      <w:pPr>
        <w:jc w:val="both"/>
        <w:rPr>
          <w:rFonts w:cstheme="minorHAnsi"/>
        </w:rPr>
      </w:pPr>
    </w:p>
    <w:p w14:paraId="33873105" w14:textId="77777777" w:rsidR="00F0486F" w:rsidRPr="00F0486F" w:rsidRDefault="00F0486F" w:rsidP="00F0486F">
      <w:pPr>
        <w:jc w:val="both"/>
        <w:rPr>
          <w:rFonts w:cstheme="minorHAnsi"/>
          <w:sz w:val="24"/>
          <w:szCs w:val="24"/>
        </w:rPr>
      </w:pPr>
      <w:r w:rsidRPr="00F0486F">
        <w:rPr>
          <w:rFonts w:cstheme="minorHAnsi"/>
          <w:sz w:val="24"/>
          <w:szCs w:val="24"/>
        </w:rPr>
        <w:t>Κύριοι μέτοχοι,</w:t>
      </w:r>
    </w:p>
    <w:p w14:paraId="6470550C" w14:textId="77777777" w:rsidR="00F0486F" w:rsidRPr="00F0486F" w:rsidRDefault="00F0486F" w:rsidP="00F0486F">
      <w:pPr>
        <w:jc w:val="both"/>
        <w:rPr>
          <w:rFonts w:cstheme="minorHAnsi"/>
          <w:sz w:val="24"/>
          <w:szCs w:val="24"/>
        </w:rPr>
      </w:pPr>
    </w:p>
    <w:p w14:paraId="447B8B18" w14:textId="77777777" w:rsidR="00F0486F" w:rsidRPr="00F0486F" w:rsidRDefault="00F0486F" w:rsidP="00F0486F">
      <w:pPr>
        <w:jc w:val="both"/>
        <w:rPr>
          <w:rFonts w:cstheme="minorHAnsi"/>
          <w:sz w:val="24"/>
          <w:szCs w:val="24"/>
        </w:rPr>
      </w:pPr>
      <w:r w:rsidRPr="00F0486F">
        <w:rPr>
          <w:rFonts w:cstheme="minorHAnsi"/>
          <w:sz w:val="24"/>
          <w:szCs w:val="24"/>
        </w:rPr>
        <w:t>Με την ιδιότητά μου ως Προέδρου της Επιτροπής Ελέγχου της Εταιρείας με την επωνυμία «</w:t>
      </w:r>
      <w:r w:rsidRPr="00F0486F">
        <w:rPr>
          <w:rFonts w:cstheme="minorHAnsi"/>
          <w:b/>
          <w:bCs/>
          <w:sz w:val="24"/>
          <w:szCs w:val="24"/>
        </w:rPr>
        <w:t>INTERCONTINENTAL INTERNATIONAL ΑΝΩΝΥΜΗ ΕΤΑΙΡΕΙΑ ΕΠΕΝΔΥΣΕΩΝ ΑΚΙΝΗΤΗΣ ΠΕΡΙΟΥΣΙΑΣ</w:t>
      </w:r>
      <w:r w:rsidRPr="00F0486F">
        <w:rPr>
          <w:rFonts w:cstheme="minorHAnsi"/>
          <w:sz w:val="24"/>
          <w:szCs w:val="24"/>
        </w:rPr>
        <w:t>» και με διακριτικό τίτλο “</w:t>
      </w:r>
      <w:r w:rsidRPr="00F0486F">
        <w:rPr>
          <w:rFonts w:cstheme="minorHAnsi"/>
          <w:b/>
          <w:bCs/>
          <w:sz w:val="24"/>
          <w:szCs w:val="24"/>
        </w:rPr>
        <w:t>INTERCONTINENTAL INTERNATIONAL ΑΕΕΑΠ</w:t>
      </w:r>
      <w:r w:rsidRPr="00F0486F">
        <w:rPr>
          <w:rFonts w:cstheme="minorHAnsi"/>
          <w:sz w:val="24"/>
          <w:szCs w:val="24"/>
        </w:rPr>
        <w:t xml:space="preserve">” και του Ομίλου θα ήθελα να σας παρουσιάσω συνοπτικά την Ετήσια Έκθεση μας για την Οικονομική Χρήση 2021 (01.01.2021 – 31.12.2021). </w:t>
      </w:r>
    </w:p>
    <w:p w14:paraId="11FCDD3C" w14:textId="77777777" w:rsidR="00F0486F" w:rsidRPr="00F0486F" w:rsidRDefault="00F0486F" w:rsidP="00F0486F">
      <w:pPr>
        <w:jc w:val="both"/>
        <w:rPr>
          <w:rFonts w:cstheme="minorHAnsi"/>
          <w:sz w:val="24"/>
          <w:szCs w:val="24"/>
        </w:rPr>
      </w:pPr>
      <w:r w:rsidRPr="00F0486F">
        <w:rPr>
          <w:rFonts w:cstheme="minorHAnsi"/>
          <w:sz w:val="24"/>
          <w:szCs w:val="24"/>
        </w:rPr>
        <w:t xml:space="preserve">Η συμβολή της Επιτροπής Ελέγχου της Εταιρείας είναι ουσιώδης, γεγονός που αποδεικνύεται από τις συχνές συναντήσεις των μελών της προκειμένου να εξυπηρετηθούν διάφορες εποπτικές – ελεγκτικές ανάγκες της αλλά κυρίως σε οτιδήποτε αφορά την αποτελεσματική Διαχείριση των Κινδύνων και το Σύστημα Εσωτερικού Ελέγχου της Εταιρείας, την επισκόπηση των Οικονομικών Καταστάσεων και την εποπτεία του Εσωτερικού και Εξωτερικού Ελέγχου. </w:t>
      </w:r>
    </w:p>
    <w:p w14:paraId="5D1EF385" w14:textId="77777777" w:rsidR="00F0486F" w:rsidRPr="00F0486F" w:rsidRDefault="00F0486F" w:rsidP="00F0486F">
      <w:pPr>
        <w:contextualSpacing/>
        <w:jc w:val="both"/>
        <w:rPr>
          <w:rFonts w:cstheme="minorHAnsi"/>
          <w:sz w:val="24"/>
          <w:szCs w:val="24"/>
        </w:rPr>
      </w:pPr>
      <w:r w:rsidRPr="00F0486F">
        <w:rPr>
          <w:rFonts w:cstheme="minorHAnsi"/>
          <w:sz w:val="24"/>
          <w:szCs w:val="24"/>
        </w:rPr>
        <w:t xml:space="preserve">Η Επιτροπή Ελέγχου συστήνεται στοχεύοντας στην υποστήριξη του Διοικητικού Συμβουλίου και στην επίβλεψη των διαδικασιών ελέγχου συμμόρφωσης με το νομοθετικό και κανονιστικό πλαίσιο σχετικά με: </w:t>
      </w:r>
    </w:p>
    <w:p w14:paraId="07712A5C" w14:textId="77777777" w:rsidR="00F0486F" w:rsidRPr="00F0486F" w:rsidRDefault="00F0486F" w:rsidP="00F0486F">
      <w:pPr>
        <w:pStyle w:val="a3"/>
        <w:numPr>
          <w:ilvl w:val="0"/>
          <w:numId w:val="36"/>
        </w:numPr>
        <w:spacing w:after="0" w:line="240" w:lineRule="auto"/>
        <w:jc w:val="both"/>
        <w:rPr>
          <w:rFonts w:cstheme="minorHAnsi"/>
          <w:sz w:val="24"/>
          <w:szCs w:val="24"/>
        </w:rPr>
      </w:pPr>
      <w:r w:rsidRPr="00F0486F">
        <w:rPr>
          <w:rFonts w:cstheme="minorHAnsi"/>
          <w:sz w:val="24"/>
          <w:szCs w:val="24"/>
        </w:rPr>
        <w:t xml:space="preserve">Εξωτερικός Έλεγχος / Χρηματοοικονομική Πληροφόρηση </w:t>
      </w:r>
    </w:p>
    <w:p w14:paraId="1B72B443" w14:textId="77777777" w:rsidR="00F0486F" w:rsidRPr="00F0486F" w:rsidRDefault="00F0486F" w:rsidP="00F0486F">
      <w:pPr>
        <w:pStyle w:val="a3"/>
        <w:numPr>
          <w:ilvl w:val="0"/>
          <w:numId w:val="36"/>
        </w:numPr>
        <w:spacing w:after="0" w:line="240" w:lineRule="auto"/>
        <w:jc w:val="both"/>
        <w:rPr>
          <w:rFonts w:cstheme="minorHAnsi"/>
          <w:sz w:val="24"/>
          <w:szCs w:val="24"/>
        </w:rPr>
      </w:pPr>
      <w:r w:rsidRPr="00F0486F">
        <w:rPr>
          <w:rFonts w:cstheme="minorHAnsi"/>
          <w:sz w:val="24"/>
          <w:szCs w:val="24"/>
        </w:rPr>
        <w:t xml:space="preserve">Σύστημα Εσωτερικού Ελέγχου </w:t>
      </w:r>
    </w:p>
    <w:p w14:paraId="1A7A2198" w14:textId="77777777" w:rsidR="00F0486F" w:rsidRPr="00F0486F" w:rsidRDefault="00F0486F" w:rsidP="00F0486F">
      <w:pPr>
        <w:pStyle w:val="a3"/>
        <w:numPr>
          <w:ilvl w:val="0"/>
          <w:numId w:val="36"/>
        </w:numPr>
        <w:spacing w:after="0" w:line="240" w:lineRule="auto"/>
        <w:jc w:val="both"/>
        <w:rPr>
          <w:rFonts w:cstheme="minorHAnsi"/>
          <w:sz w:val="24"/>
          <w:szCs w:val="24"/>
        </w:rPr>
      </w:pPr>
      <w:r w:rsidRPr="00F0486F">
        <w:rPr>
          <w:rFonts w:cstheme="minorHAnsi"/>
          <w:sz w:val="24"/>
          <w:szCs w:val="24"/>
        </w:rPr>
        <w:t xml:space="preserve">Μονάδα Εσωτερικού Ελέγχου </w:t>
      </w:r>
    </w:p>
    <w:p w14:paraId="5A6780FC" w14:textId="77777777" w:rsidR="00F0486F" w:rsidRPr="00F0486F" w:rsidRDefault="00F0486F" w:rsidP="00F0486F">
      <w:pPr>
        <w:pStyle w:val="a3"/>
        <w:numPr>
          <w:ilvl w:val="0"/>
          <w:numId w:val="36"/>
        </w:numPr>
        <w:spacing w:after="0" w:line="240" w:lineRule="auto"/>
        <w:jc w:val="both"/>
        <w:rPr>
          <w:rFonts w:cstheme="minorHAnsi"/>
          <w:sz w:val="24"/>
          <w:szCs w:val="24"/>
        </w:rPr>
      </w:pPr>
      <w:r w:rsidRPr="00F0486F">
        <w:rPr>
          <w:rFonts w:cstheme="minorHAnsi"/>
          <w:sz w:val="24"/>
          <w:szCs w:val="24"/>
        </w:rPr>
        <w:t xml:space="preserve">Διαχείριση Κινδύνων </w:t>
      </w:r>
    </w:p>
    <w:p w14:paraId="4FCC294D" w14:textId="77777777" w:rsidR="00F0486F" w:rsidRPr="00F0486F" w:rsidRDefault="00F0486F" w:rsidP="00F0486F">
      <w:pPr>
        <w:pStyle w:val="a3"/>
        <w:numPr>
          <w:ilvl w:val="0"/>
          <w:numId w:val="36"/>
        </w:numPr>
        <w:spacing w:after="0" w:line="240" w:lineRule="auto"/>
        <w:jc w:val="both"/>
        <w:rPr>
          <w:rFonts w:cstheme="minorHAnsi"/>
          <w:sz w:val="24"/>
          <w:szCs w:val="24"/>
        </w:rPr>
      </w:pPr>
      <w:r w:rsidRPr="00F0486F">
        <w:rPr>
          <w:rFonts w:cstheme="minorHAnsi"/>
          <w:sz w:val="24"/>
          <w:szCs w:val="24"/>
        </w:rPr>
        <w:t xml:space="preserve">Κανονιστικής Συμμόρφωσης </w:t>
      </w:r>
    </w:p>
    <w:p w14:paraId="66593C12" w14:textId="77777777" w:rsidR="00F0486F" w:rsidRPr="00F0486F" w:rsidRDefault="00F0486F" w:rsidP="00F0486F">
      <w:pPr>
        <w:pStyle w:val="a3"/>
        <w:numPr>
          <w:ilvl w:val="0"/>
          <w:numId w:val="36"/>
        </w:numPr>
        <w:spacing w:after="0" w:line="240" w:lineRule="auto"/>
        <w:jc w:val="both"/>
        <w:rPr>
          <w:rFonts w:cstheme="minorHAnsi"/>
          <w:sz w:val="24"/>
          <w:szCs w:val="24"/>
        </w:rPr>
      </w:pPr>
      <w:r w:rsidRPr="00F0486F">
        <w:rPr>
          <w:rFonts w:cstheme="minorHAnsi"/>
          <w:sz w:val="24"/>
          <w:szCs w:val="24"/>
        </w:rPr>
        <w:t>Μη Χρηματοοικονομική Πληροφόρηση – Πολιτική Βιώσιμης Ανάπτυξης</w:t>
      </w:r>
      <w:r w:rsidRPr="00F0486F">
        <w:rPr>
          <w:rFonts w:cstheme="minorHAnsi"/>
          <w:sz w:val="24"/>
          <w:szCs w:val="24"/>
        </w:rPr>
        <w:tab/>
      </w:r>
    </w:p>
    <w:p w14:paraId="08627B39" w14:textId="77777777" w:rsidR="00F0486F" w:rsidRPr="00F0486F" w:rsidRDefault="00F0486F" w:rsidP="00F0486F">
      <w:pPr>
        <w:pStyle w:val="a3"/>
        <w:spacing w:after="0" w:line="240" w:lineRule="auto"/>
        <w:jc w:val="both"/>
        <w:rPr>
          <w:rFonts w:cstheme="minorHAnsi"/>
          <w:sz w:val="24"/>
          <w:szCs w:val="24"/>
        </w:rPr>
      </w:pPr>
    </w:p>
    <w:p w14:paraId="451DF6C6" w14:textId="77777777" w:rsidR="00F0486F" w:rsidRPr="00F0486F" w:rsidRDefault="00F0486F" w:rsidP="00F0486F">
      <w:pPr>
        <w:contextualSpacing/>
        <w:jc w:val="both"/>
        <w:rPr>
          <w:rFonts w:cstheme="minorHAnsi"/>
          <w:sz w:val="24"/>
          <w:szCs w:val="24"/>
        </w:rPr>
      </w:pPr>
      <w:r w:rsidRPr="00F0486F">
        <w:rPr>
          <w:rFonts w:cstheme="minorHAnsi"/>
          <w:sz w:val="24"/>
          <w:szCs w:val="24"/>
        </w:rPr>
        <w:t>Αναφορές για τα πεπραγμένα της Επιτροπής Ελέγχου για την χρήση 2021 σχετικά με τις ανωτέρω ενότητες, αναλύονται στις επόμενες σελίδες της παρούσας έκθεσης.</w:t>
      </w:r>
    </w:p>
    <w:p w14:paraId="2990E532" w14:textId="77777777" w:rsidR="00F0486F" w:rsidRPr="00F0486F" w:rsidRDefault="00F0486F" w:rsidP="00F0486F">
      <w:pPr>
        <w:contextualSpacing/>
        <w:jc w:val="both"/>
        <w:rPr>
          <w:rFonts w:cstheme="minorHAnsi"/>
          <w:sz w:val="24"/>
          <w:szCs w:val="24"/>
        </w:rPr>
      </w:pPr>
    </w:p>
    <w:p w14:paraId="36B56BC8" w14:textId="77777777" w:rsidR="00F0486F" w:rsidRPr="00F0486F" w:rsidRDefault="00F0486F" w:rsidP="00F0486F">
      <w:pPr>
        <w:contextualSpacing/>
        <w:jc w:val="both"/>
        <w:rPr>
          <w:rFonts w:cstheme="minorHAnsi"/>
          <w:sz w:val="24"/>
          <w:szCs w:val="24"/>
        </w:rPr>
      </w:pPr>
      <w:r w:rsidRPr="00F0486F">
        <w:rPr>
          <w:rFonts w:cstheme="minorHAnsi"/>
          <w:sz w:val="24"/>
          <w:szCs w:val="24"/>
        </w:rPr>
        <w:t>Τέλος, θα πρέπει να σημειώσω ότι κατά την άσκηση του έργου της Επιτροπής, είχαμε και έχουμε απρόσκοπτη και πλήρη πρόσβαση σε όλες τις πληροφορίες που χρειαζόμαστε, ενώ η Εταιρεία παρέχει τις αναγκαίες υποδομές και χώρους για να επιτελέσουμε αποτελεσματικά τα καθήκοντά μας.</w:t>
      </w:r>
    </w:p>
    <w:p w14:paraId="68F4AF78" w14:textId="77777777" w:rsidR="00F0486F" w:rsidRPr="00F0486F" w:rsidRDefault="00F0486F" w:rsidP="00F0486F">
      <w:pPr>
        <w:jc w:val="both"/>
        <w:rPr>
          <w:rFonts w:cstheme="minorHAnsi"/>
          <w:sz w:val="24"/>
          <w:szCs w:val="24"/>
        </w:rPr>
      </w:pPr>
    </w:p>
    <w:p w14:paraId="630B089E" w14:textId="77777777" w:rsidR="00F0486F" w:rsidRPr="00F0486F" w:rsidRDefault="00F0486F" w:rsidP="00F0486F">
      <w:pPr>
        <w:spacing w:line="276" w:lineRule="auto"/>
        <w:jc w:val="center"/>
        <w:rPr>
          <w:sz w:val="24"/>
          <w:szCs w:val="24"/>
          <w:u w:val="single"/>
        </w:rPr>
      </w:pPr>
      <w:r w:rsidRPr="00F0486F">
        <w:rPr>
          <w:sz w:val="24"/>
          <w:szCs w:val="24"/>
          <w:u w:val="single"/>
        </w:rPr>
        <w:t>Αθήνα, 20.04.2022</w:t>
      </w:r>
    </w:p>
    <w:p w14:paraId="3956917B" w14:textId="784D6B64" w:rsidR="00F0486F" w:rsidRPr="00F0486F" w:rsidRDefault="00F0486F" w:rsidP="00F0486F">
      <w:pPr>
        <w:spacing w:line="276" w:lineRule="auto"/>
        <w:rPr>
          <w:sz w:val="24"/>
          <w:szCs w:val="24"/>
        </w:rPr>
      </w:pPr>
      <w:r w:rsidRPr="00F0486F">
        <w:rPr>
          <w:sz w:val="24"/>
          <w:szCs w:val="24"/>
        </w:rPr>
        <w:t>Ο ΠΡΟΕΔΡΟΣ ΤΗΣ ΕΠΙΤΡΟΠΗΣ ΕΛΕΓΧΟΥ</w:t>
      </w:r>
      <w:r w:rsidRPr="00F0486F">
        <w:rPr>
          <w:sz w:val="24"/>
          <w:szCs w:val="24"/>
        </w:rPr>
        <w:tab/>
      </w:r>
      <w:r w:rsidRPr="00F0486F">
        <w:rPr>
          <w:sz w:val="24"/>
          <w:szCs w:val="24"/>
        </w:rPr>
        <w:tab/>
      </w:r>
      <w:r w:rsidRPr="00F0486F">
        <w:rPr>
          <w:sz w:val="24"/>
          <w:szCs w:val="24"/>
        </w:rPr>
        <w:tab/>
      </w:r>
      <w:r w:rsidRPr="00F0486F">
        <w:rPr>
          <w:sz w:val="24"/>
          <w:szCs w:val="24"/>
        </w:rPr>
        <w:tab/>
        <w:t>Τα μέλη</w:t>
      </w:r>
    </w:p>
    <w:p w14:paraId="4917EDBB" w14:textId="77777777" w:rsidR="00F0486F" w:rsidRPr="00F0486F" w:rsidRDefault="00F0486F" w:rsidP="00F0486F">
      <w:pPr>
        <w:spacing w:line="276" w:lineRule="auto"/>
        <w:rPr>
          <w:sz w:val="24"/>
          <w:szCs w:val="24"/>
        </w:rPr>
      </w:pPr>
    </w:p>
    <w:p w14:paraId="3607F4CD" w14:textId="77777777" w:rsidR="00F0486F" w:rsidRPr="00F0486F" w:rsidRDefault="00F0486F" w:rsidP="00F0486F">
      <w:pPr>
        <w:spacing w:line="276" w:lineRule="auto"/>
        <w:rPr>
          <w:sz w:val="24"/>
          <w:szCs w:val="24"/>
        </w:rPr>
      </w:pPr>
      <w:r w:rsidRPr="00F0486F">
        <w:rPr>
          <w:sz w:val="24"/>
          <w:szCs w:val="24"/>
        </w:rPr>
        <w:t xml:space="preserve">Μιχάλης </w:t>
      </w:r>
      <w:proofErr w:type="spellStart"/>
      <w:r w:rsidRPr="00F0486F">
        <w:rPr>
          <w:sz w:val="24"/>
          <w:szCs w:val="24"/>
        </w:rPr>
        <w:t>Σαπουντζόγλου</w:t>
      </w:r>
      <w:proofErr w:type="spellEnd"/>
    </w:p>
    <w:p w14:paraId="35463FD1" w14:textId="77777777" w:rsidR="00F0486F" w:rsidRPr="00F0486F" w:rsidRDefault="00F0486F" w:rsidP="00F0486F">
      <w:pPr>
        <w:jc w:val="both"/>
        <w:rPr>
          <w:rFonts w:cstheme="minorHAnsi"/>
          <w:sz w:val="24"/>
          <w:szCs w:val="24"/>
        </w:rPr>
      </w:pPr>
    </w:p>
    <w:p w14:paraId="0DFC8A4E" w14:textId="77777777" w:rsidR="00F0486F" w:rsidRPr="008B4D54" w:rsidRDefault="00F0486F" w:rsidP="00F0486F">
      <w:pPr>
        <w:pStyle w:val="a3"/>
        <w:pageBreakBefore/>
        <w:numPr>
          <w:ilvl w:val="0"/>
          <w:numId w:val="34"/>
        </w:numPr>
        <w:spacing w:after="0" w:line="240" w:lineRule="auto"/>
        <w:ind w:left="709" w:hanging="709"/>
        <w:outlineLvl w:val="0"/>
        <w:rPr>
          <w:rFonts w:eastAsia="Times New Roman" w:cstheme="minorHAnsi"/>
          <w:b/>
          <w:bCs/>
          <w:color w:val="000000"/>
          <w:sz w:val="28"/>
          <w:szCs w:val="28"/>
        </w:rPr>
      </w:pPr>
      <w:bookmarkStart w:id="2" w:name="_Toc101377996"/>
      <w:bookmarkStart w:id="3" w:name="_Toc101852959"/>
      <w:r w:rsidRPr="008B4D54">
        <w:rPr>
          <w:rFonts w:eastAsia="Times New Roman" w:cstheme="minorHAnsi"/>
          <w:b/>
          <w:bCs/>
          <w:color w:val="000000"/>
          <w:sz w:val="28"/>
          <w:szCs w:val="28"/>
        </w:rPr>
        <w:lastRenderedPageBreak/>
        <w:t>Σκοπός Επιτροπής Ελέγχου</w:t>
      </w:r>
      <w:bookmarkEnd w:id="2"/>
      <w:bookmarkEnd w:id="3"/>
    </w:p>
    <w:p w14:paraId="2C52818B" w14:textId="77777777" w:rsidR="00F0486F" w:rsidRDefault="00F0486F" w:rsidP="00F0486F">
      <w:pPr>
        <w:jc w:val="both"/>
        <w:rPr>
          <w:rFonts w:cstheme="minorHAnsi"/>
        </w:rPr>
      </w:pPr>
    </w:p>
    <w:p w14:paraId="7440759A" w14:textId="77777777" w:rsidR="00F0486F" w:rsidRPr="00F0486F" w:rsidRDefault="00F0486F" w:rsidP="00F0486F">
      <w:pPr>
        <w:jc w:val="both"/>
        <w:rPr>
          <w:rFonts w:cstheme="minorHAnsi"/>
          <w:sz w:val="24"/>
        </w:rPr>
      </w:pPr>
      <w:r w:rsidRPr="00F0486F">
        <w:rPr>
          <w:rFonts w:cstheme="minorHAnsi"/>
          <w:sz w:val="24"/>
        </w:rPr>
        <w:t>Η Επιτροπή Ελέγχου λειτουργεί ως ένα ανεξάρτητο και αντικειμενικό σώμα, το οποίο είναι υπεύθυνο για την επισκόπηση και αξιολόγηση των ελεγκτικών πρακτικών και της απόδοσης των εσωτερικών και εξωτερικών ελεγκτών της Εταιρείας, κατά την έννοια των διατάξεων του Ν.4449/2017 και του Ν.4706/2020.</w:t>
      </w:r>
    </w:p>
    <w:p w14:paraId="67EC996B" w14:textId="77777777" w:rsidR="00F0486F" w:rsidRPr="00F0486F" w:rsidRDefault="00F0486F" w:rsidP="00F0486F">
      <w:pPr>
        <w:jc w:val="both"/>
        <w:rPr>
          <w:rFonts w:cstheme="minorHAnsi"/>
          <w:sz w:val="24"/>
        </w:rPr>
      </w:pPr>
    </w:p>
    <w:p w14:paraId="7AC67D1A" w14:textId="77777777" w:rsidR="00F0486F" w:rsidRPr="00F0486F" w:rsidRDefault="00F0486F" w:rsidP="00F0486F">
      <w:pPr>
        <w:jc w:val="both"/>
        <w:rPr>
          <w:rFonts w:cstheme="minorHAnsi"/>
          <w:sz w:val="24"/>
        </w:rPr>
      </w:pPr>
      <w:r w:rsidRPr="00F0486F">
        <w:rPr>
          <w:rFonts w:cstheme="minorHAnsi"/>
          <w:sz w:val="24"/>
        </w:rPr>
        <w:t>Σκοπός της Επιτροπής Ελέγχου είναι η εκπλήρωση των καθηκόντων και εν γένει των αρμοδιοτήτων της καθώς και η παροχή συνδρομής στο Διοικητικό Συμβούλιο αναφορικά με τη διαδικασία της χρηματοοικονομικής πληροφόρησης, την εποπτεία και τη διασφάλιση της αποτελεσματικότητας του συστήματος εσωτερικού ελέγχου, την παρακολούθηση του έργου των εξωτερικών ελεγκτών, την εκτίμηση και διαχείριση των κινδύνων που αντιμετωπίζει η Εταιρεία και η υποβολή αναφορών για τα θέματα που προκύπτουν κατά την άσκηση των καθηκόντων της.</w:t>
      </w:r>
    </w:p>
    <w:p w14:paraId="2BBA497B" w14:textId="77777777" w:rsidR="00F0486F" w:rsidRPr="00F0486F" w:rsidRDefault="00F0486F" w:rsidP="00F0486F">
      <w:pPr>
        <w:jc w:val="both"/>
        <w:rPr>
          <w:rFonts w:cstheme="minorHAnsi"/>
          <w:sz w:val="24"/>
        </w:rPr>
      </w:pPr>
    </w:p>
    <w:p w14:paraId="24A1B10D" w14:textId="77777777" w:rsidR="00F0486F" w:rsidRPr="00F0486F" w:rsidRDefault="00F0486F" w:rsidP="00F0486F">
      <w:pPr>
        <w:jc w:val="both"/>
        <w:rPr>
          <w:rFonts w:cstheme="minorHAnsi"/>
          <w:color w:val="000000" w:themeColor="text1"/>
          <w:sz w:val="24"/>
        </w:rPr>
      </w:pPr>
      <w:r w:rsidRPr="00F0486F">
        <w:rPr>
          <w:rFonts w:cstheme="minorHAnsi"/>
          <w:sz w:val="24"/>
        </w:rPr>
        <w:t xml:space="preserve">Η παρούσα Επιτροπή Ελέγχου λειτουργεί σύμφωνα με τις διατάξεις του άρθρου 74 του Ν. 4706/2020 (που αντικατέστησε τις διατάξεις του Ν. 4449/2017) και αποτελεί Επιτροπή του Διοικητικού Συμβουλίου που συγκροτείται αποκλειστικά από τρία (3) Μη Εκτελεστικά μέλη του Διοικητικού Συμβουλίου, εκ των οποίων κατά πλειοψηφία είναι ανεξάρτητα. Η Επιτροπή Ελέγχου ορίστηκε </w:t>
      </w:r>
      <w:r w:rsidRPr="00F0486F">
        <w:rPr>
          <w:rFonts w:cstheme="minorHAnsi"/>
          <w:color w:val="000000" w:themeColor="text1"/>
          <w:sz w:val="24"/>
        </w:rPr>
        <w:t xml:space="preserve">από τη Γενική Συνέλευση των μετόχων που έλαβε χώρα στις 7.4.2017. </w:t>
      </w:r>
    </w:p>
    <w:p w14:paraId="6A12107E" w14:textId="77777777" w:rsidR="00F0486F" w:rsidRPr="00F0486F" w:rsidRDefault="00F0486F" w:rsidP="00F0486F">
      <w:pPr>
        <w:jc w:val="both"/>
        <w:rPr>
          <w:rFonts w:cstheme="minorHAnsi"/>
          <w:color w:val="000000" w:themeColor="text1"/>
          <w:sz w:val="24"/>
        </w:rPr>
      </w:pPr>
    </w:p>
    <w:p w14:paraId="520FAAA2" w14:textId="77777777" w:rsidR="00F0486F" w:rsidRPr="00F0486F" w:rsidRDefault="00F0486F" w:rsidP="00F0486F">
      <w:pPr>
        <w:keepNext/>
        <w:keepLines/>
        <w:jc w:val="both"/>
        <w:rPr>
          <w:rFonts w:cstheme="minorHAnsi"/>
          <w:color w:val="000000" w:themeColor="text1"/>
          <w:sz w:val="24"/>
        </w:rPr>
      </w:pPr>
      <w:r w:rsidRPr="00F0486F">
        <w:rPr>
          <w:rFonts w:cstheme="minorHAnsi"/>
          <w:color w:val="000000" w:themeColor="text1"/>
          <w:sz w:val="24"/>
        </w:rPr>
        <w:t>Τα μέλη της Επιτροπής Ελέγχου πληρούν στο ακέραιο τα κριτήρια και τις προϋποθέσεις ανεξαρτησίας που θέτει το άρθρο 9 του ν.4706/2020, ήτοι:</w:t>
      </w:r>
    </w:p>
    <w:p w14:paraId="3E11E22B" w14:textId="77777777" w:rsidR="00F0486F" w:rsidRPr="00F0486F" w:rsidRDefault="00F0486F" w:rsidP="00F0486F">
      <w:pPr>
        <w:keepNext/>
        <w:keepLines/>
        <w:jc w:val="both"/>
        <w:rPr>
          <w:rFonts w:cstheme="minorHAnsi"/>
          <w:color w:val="000000" w:themeColor="text1"/>
          <w:sz w:val="24"/>
        </w:rPr>
      </w:pPr>
      <w:r w:rsidRPr="00F0486F">
        <w:rPr>
          <w:rFonts w:cstheme="minorHAnsi"/>
          <w:color w:val="000000" w:themeColor="text1"/>
          <w:sz w:val="24"/>
        </w:rPr>
        <w:t>(α) δεν κατέχουν μετοχές σε ποσοστό μεγαλύτερο του 0,5% του μετοχικού κεφαλαίου της Εταιρείας και</w:t>
      </w:r>
    </w:p>
    <w:p w14:paraId="4F1E52E1" w14:textId="77777777" w:rsidR="00F0486F" w:rsidRPr="00F0486F" w:rsidRDefault="00F0486F" w:rsidP="00F0486F">
      <w:pPr>
        <w:jc w:val="both"/>
        <w:rPr>
          <w:rFonts w:cstheme="minorHAnsi"/>
          <w:color w:val="000000" w:themeColor="text1"/>
          <w:sz w:val="24"/>
        </w:rPr>
      </w:pPr>
      <w:r w:rsidRPr="00F0486F">
        <w:rPr>
          <w:rFonts w:cstheme="minorHAnsi"/>
          <w:color w:val="000000" w:themeColor="text1"/>
          <w:sz w:val="24"/>
        </w:rPr>
        <w:t xml:space="preserve">(β) δεν διατηρούν οιαδήποτε σχέση εξάρτησης με την Εταιρεία ή συνδεδεμένα με αυτή πρόσωπα, όπως αυτή (σχέση εξάρτησης) προσδιορίζεται ειδικότερα στις διατάξεις του ως άνω άρθρου. </w:t>
      </w:r>
    </w:p>
    <w:p w14:paraId="595E519C" w14:textId="77777777" w:rsidR="00F0486F" w:rsidRPr="00F0486F" w:rsidRDefault="00F0486F" w:rsidP="00F0486F">
      <w:pPr>
        <w:jc w:val="both"/>
        <w:rPr>
          <w:rFonts w:cstheme="minorHAnsi"/>
          <w:color w:val="000000" w:themeColor="text1"/>
          <w:sz w:val="24"/>
        </w:rPr>
      </w:pPr>
    </w:p>
    <w:p w14:paraId="126DBFA4" w14:textId="77777777" w:rsidR="00F0486F" w:rsidRPr="00F0486F" w:rsidRDefault="00F0486F" w:rsidP="00F0486F">
      <w:pPr>
        <w:jc w:val="both"/>
        <w:rPr>
          <w:rFonts w:cstheme="minorHAnsi"/>
          <w:color w:val="000000" w:themeColor="text1"/>
          <w:sz w:val="24"/>
        </w:rPr>
      </w:pPr>
      <w:r w:rsidRPr="00F0486F">
        <w:rPr>
          <w:rFonts w:cstheme="minorHAnsi"/>
          <w:color w:val="000000" w:themeColor="text1"/>
          <w:sz w:val="24"/>
        </w:rPr>
        <w:t>Τα μέλη της Επιτροπής Ελέγχου διαθέτουν στο σύνολο τους αποδεδειγμένα επαρκή γνώση στον τομέα στον οποίο δραστηριοποιείται η Εταιρεία, καθόσον συμμετέχουν ως μη εκτελεστικά μέλη Διοικητικού Συμβουλίου της Εταιρείας (εφεξής «ΔΣ») για ικανοποιητικό χρονικό διάστημα, με αποτέλεσμα να έχουν αποκτήσει βαθιά γνώση του τρόπου οργάνωσης, διοίκησης και λειτουργίας της Εταιρείας και των επιμέρους διευθύνσεων αυτής. Επίσης, ο Πρόεδρος της Επιτροπής διαθέτει επαρκή γνώση σε θέματα ελεγκτικής και λογιστικής, γεγονός το οποίο διασφαλίζει την απρόσκοπτη και αποτελεσματική οργάνωση και λειτουργία της Επιτροπής στο μέγιστο δυνατό βαθμό.</w:t>
      </w:r>
    </w:p>
    <w:p w14:paraId="175DB49F" w14:textId="77777777" w:rsidR="00F0486F" w:rsidRPr="00F0486F" w:rsidRDefault="00F0486F" w:rsidP="00F0486F">
      <w:pPr>
        <w:jc w:val="both"/>
        <w:rPr>
          <w:rFonts w:cstheme="minorHAnsi"/>
          <w:color w:val="000000" w:themeColor="text1"/>
          <w:sz w:val="24"/>
        </w:rPr>
      </w:pPr>
    </w:p>
    <w:p w14:paraId="00E6FA87" w14:textId="77777777" w:rsidR="00F0486F" w:rsidRPr="00F0486F" w:rsidRDefault="00F0486F" w:rsidP="00F0486F">
      <w:pPr>
        <w:jc w:val="both"/>
        <w:rPr>
          <w:rFonts w:cstheme="minorHAnsi"/>
          <w:color w:val="000000" w:themeColor="text1"/>
          <w:sz w:val="24"/>
        </w:rPr>
      </w:pPr>
    </w:p>
    <w:p w14:paraId="3825BA73" w14:textId="77777777" w:rsidR="00F0486F" w:rsidRPr="008B4D54" w:rsidRDefault="00F0486F" w:rsidP="00F0486F">
      <w:pPr>
        <w:pStyle w:val="a3"/>
        <w:keepNext/>
        <w:keepLines/>
        <w:numPr>
          <w:ilvl w:val="0"/>
          <w:numId w:val="34"/>
        </w:numPr>
        <w:spacing w:after="0" w:line="240" w:lineRule="auto"/>
        <w:ind w:left="709" w:hanging="709"/>
        <w:outlineLvl w:val="0"/>
        <w:rPr>
          <w:rFonts w:eastAsia="Times New Roman" w:cstheme="minorHAnsi"/>
          <w:b/>
          <w:bCs/>
          <w:color w:val="000000"/>
          <w:sz w:val="28"/>
          <w:szCs w:val="28"/>
        </w:rPr>
      </w:pPr>
      <w:bookmarkStart w:id="4" w:name="_Toc101377997"/>
      <w:bookmarkStart w:id="5" w:name="_Toc101852960"/>
      <w:r w:rsidRPr="008B4D54">
        <w:rPr>
          <w:rFonts w:eastAsia="Times New Roman" w:cstheme="minorHAnsi"/>
          <w:b/>
          <w:bCs/>
          <w:color w:val="000000"/>
          <w:sz w:val="28"/>
          <w:szCs w:val="28"/>
        </w:rPr>
        <w:lastRenderedPageBreak/>
        <w:t>Αρμοδιότητες Επιτροπής Ελέγχου</w:t>
      </w:r>
      <w:bookmarkEnd w:id="4"/>
      <w:bookmarkEnd w:id="5"/>
    </w:p>
    <w:p w14:paraId="1A6EAA78" w14:textId="77777777" w:rsidR="00F0486F" w:rsidRPr="008B4D54" w:rsidRDefault="00F0486F" w:rsidP="00F0486F">
      <w:pPr>
        <w:keepNext/>
        <w:keepLines/>
        <w:jc w:val="both"/>
        <w:rPr>
          <w:rFonts w:cstheme="minorHAnsi"/>
          <w:color w:val="000000" w:themeColor="text1"/>
        </w:rPr>
      </w:pPr>
    </w:p>
    <w:p w14:paraId="228E709F" w14:textId="77777777" w:rsidR="00F0486F" w:rsidRPr="00F0486F" w:rsidRDefault="00F0486F" w:rsidP="00F0486F">
      <w:pPr>
        <w:keepNext/>
        <w:keepLines/>
        <w:jc w:val="both"/>
        <w:rPr>
          <w:rFonts w:cstheme="minorHAnsi"/>
          <w:color w:val="000000" w:themeColor="text1"/>
          <w:sz w:val="24"/>
        </w:rPr>
      </w:pPr>
      <w:r w:rsidRPr="00F0486F">
        <w:rPr>
          <w:rFonts w:cstheme="minorHAnsi"/>
          <w:color w:val="000000" w:themeColor="text1"/>
          <w:sz w:val="24"/>
        </w:rPr>
        <w:t xml:space="preserve">Βασική αποστολή της Επιτροπής Ελέγχου είναι η βοήθεια του Διοικητικού Συμβουλίου στην εκτέλεση των καθηκόντων του, επιβλέποντας τις διαδικασίες οικονομικής διαχείρισης και πληροφόρησης, τις πολιτικές και το σύστημα εσωτερικού ελέγχου της Εθνικής Αρχής Διαφάνειας. </w:t>
      </w:r>
    </w:p>
    <w:p w14:paraId="41ED22AA" w14:textId="77777777" w:rsidR="00F0486F" w:rsidRPr="00F0486F" w:rsidRDefault="00F0486F" w:rsidP="00F0486F">
      <w:pPr>
        <w:jc w:val="both"/>
        <w:rPr>
          <w:rFonts w:cstheme="minorHAnsi"/>
          <w:color w:val="000000" w:themeColor="text1"/>
          <w:sz w:val="24"/>
        </w:rPr>
      </w:pPr>
      <w:r w:rsidRPr="00F0486F">
        <w:rPr>
          <w:rFonts w:cstheme="minorHAnsi"/>
          <w:color w:val="000000" w:themeColor="text1"/>
          <w:sz w:val="24"/>
        </w:rPr>
        <w:t xml:space="preserve">Επίσης, σκοπός της Επιτροπής Ελέγχου είναι να υποστηρίζει το Διοικητικό Συμβούλιο της Εταιρείας, όσον αφορά στην εκπλήρωση των καθηκόντων του, να διασφαλίζει την αποτελεσματικότητα και την αποδοτικότητα των εταιρικών εργασιών και να επιβλέπει τις διαδικασίες οικονομικής διαχείρισης και πληροφόρησης, τις πολιτικές και το σύστημα εσωτερικού ελέγχου και κατ’ επέκταση και του εσωτερικού ελεγκτή, το οποίο περιλαμβάνει τις εξής αρμοδιότητες: </w:t>
      </w:r>
    </w:p>
    <w:p w14:paraId="41579FBC" w14:textId="77777777" w:rsidR="00F0486F" w:rsidRPr="008B4D54" w:rsidRDefault="00F0486F" w:rsidP="00F0486F">
      <w:pPr>
        <w:pStyle w:val="a3"/>
        <w:numPr>
          <w:ilvl w:val="1"/>
          <w:numId w:val="20"/>
        </w:numPr>
        <w:spacing w:after="0" w:line="240" w:lineRule="auto"/>
        <w:ind w:left="567"/>
        <w:jc w:val="both"/>
        <w:rPr>
          <w:rFonts w:cstheme="minorHAnsi"/>
          <w:color w:val="000000" w:themeColor="text1"/>
          <w:sz w:val="24"/>
          <w:szCs w:val="24"/>
        </w:rPr>
      </w:pPr>
      <w:r w:rsidRPr="008B4D54">
        <w:rPr>
          <w:rFonts w:cstheme="minorHAnsi"/>
          <w:color w:val="000000" w:themeColor="text1"/>
          <w:sz w:val="24"/>
          <w:szCs w:val="24"/>
        </w:rPr>
        <w:t xml:space="preserve">Να παρακολουθεί την εφαρμογή και την συνεχή τήρηση του εσωτερικού κανονισμού λειτουργίας και του καταστατικού της Εταιρείας, όπως επίσης και της σχετικής νομοθεσίας που αφορά την Α.Ε. και τις διατάξεις του χρηματιστηρίου, </w:t>
      </w:r>
    </w:p>
    <w:p w14:paraId="5997D02E" w14:textId="77777777" w:rsidR="00F0486F" w:rsidRPr="008B4D54" w:rsidRDefault="00F0486F" w:rsidP="00F0486F">
      <w:pPr>
        <w:pStyle w:val="a3"/>
        <w:numPr>
          <w:ilvl w:val="1"/>
          <w:numId w:val="20"/>
        </w:numPr>
        <w:spacing w:after="0" w:line="240" w:lineRule="auto"/>
        <w:ind w:left="567"/>
        <w:jc w:val="both"/>
        <w:rPr>
          <w:rFonts w:cstheme="minorHAnsi"/>
          <w:color w:val="000000" w:themeColor="text1"/>
          <w:sz w:val="24"/>
          <w:szCs w:val="24"/>
        </w:rPr>
      </w:pPr>
      <w:r w:rsidRPr="008B4D54">
        <w:rPr>
          <w:rFonts w:cstheme="minorHAnsi"/>
          <w:color w:val="000000" w:themeColor="text1"/>
          <w:sz w:val="24"/>
          <w:szCs w:val="24"/>
        </w:rPr>
        <w:t xml:space="preserve">Να αναφέρει στο Δ.Σ. της Εταιρείας τις περιπτώσεις σύγκρουσης των ιδιωτικών συμφερόντων των μελών του Δ.Σ. ή των διευθυντικών στελεχών της Εταιρείας με τα συμφέροντα της Εταιρείας, όπως προκύπτουν μέσα από την άσκηση των καθηκόντων του, </w:t>
      </w:r>
    </w:p>
    <w:p w14:paraId="301A493B" w14:textId="77777777" w:rsidR="00F0486F" w:rsidRPr="008B4D54" w:rsidRDefault="00F0486F" w:rsidP="00F0486F">
      <w:pPr>
        <w:pStyle w:val="a3"/>
        <w:numPr>
          <w:ilvl w:val="1"/>
          <w:numId w:val="20"/>
        </w:numPr>
        <w:spacing w:after="0" w:line="240" w:lineRule="auto"/>
        <w:ind w:left="567"/>
        <w:jc w:val="both"/>
        <w:rPr>
          <w:rFonts w:cstheme="minorHAnsi"/>
          <w:color w:val="000000" w:themeColor="text1"/>
          <w:sz w:val="24"/>
          <w:szCs w:val="24"/>
        </w:rPr>
      </w:pPr>
      <w:r w:rsidRPr="008B4D54">
        <w:rPr>
          <w:rFonts w:cstheme="minorHAnsi"/>
          <w:color w:val="000000" w:themeColor="text1"/>
          <w:sz w:val="24"/>
          <w:szCs w:val="24"/>
        </w:rPr>
        <w:t xml:space="preserve">Να ενημερώνει εγγράφως, μια φορά τουλάχιστον το τρίμηνο, το Δ.Σ. για το διενεργούμενο έλεγχο και να παρευρίσκεται στις Γενικές Συνελεύσεις των μετόχων, </w:t>
      </w:r>
    </w:p>
    <w:p w14:paraId="7B783213" w14:textId="77777777" w:rsidR="00F0486F" w:rsidRPr="008B4D54" w:rsidRDefault="00F0486F" w:rsidP="00F0486F">
      <w:pPr>
        <w:pStyle w:val="a3"/>
        <w:numPr>
          <w:ilvl w:val="1"/>
          <w:numId w:val="20"/>
        </w:numPr>
        <w:spacing w:after="0" w:line="240" w:lineRule="auto"/>
        <w:ind w:left="567"/>
        <w:jc w:val="both"/>
        <w:rPr>
          <w:rFonts w:cstheme="minorHAnsi"/>
          <w:color w:val="000000" w:themeColor="text1"/>
          <w:sz w:val="24"/>
          <w:szCs w:val="24"/>
        </w:rPr>
      </w:pPr>
      <w:r w:rsidRPr="008B4D54">
        <w:rPr>
          <w:rFonts w:cstheme="minorHAnsi"/>
          <w:color w:val="000000" w:themeColor="text1"/>
          <w:sz w:val="24"/>
          <w:szCs w:val="24"/>
        </w:rPr>
        <w:t xml:space="preserve">Να παρέχουν, μετά από έγκριση του Δ.Σ. της Εταιρείας, οποιαδήποτε πληροφορία ζητηθεί εγγράφως από εποπτικές αρχές, να συνεργάζονται και να διευκολύνουν με κάθε δυνατό τρόπο το έργο παρακολούθησης, ελέγχου και εποπτείας που ασκούνται από αυτές. Ειδικότερα, η Επιτροπή Ελέγχου παρακολουθεί τη διαδικασία και τη διενέργεια του υποχρεωτικού ελέγχου των χρηματοοικονομικών καταστάσεων της Εταιρείας και ενημερώνει το Διοικητικό Συμβούλιο υποβάλλοντας σχετική αναφορά, συστάσεις ή προτάσεις αναφορικά με: </w:t>
      </w:r>
    </w:p>
    <w:p w14:paraId="4D25F458" w14:textId="77777777" w:rsidR="00F0486F" w:rsidRPr="008B4D54" w:rsidRDefault="00F0486F" w:rsidP="00F0486F">
      <w:pPr>
        <w:pStyle w:val="a3"/>
        <w:numPr>
          <w:ilvl w:val="0"/>
          <w:numId w:val="21"/>
        </w:numPr>
        <w:spacing w:after="0" w:line="240" w:lineRule="auto"/>
        <w:ind w:left="993" w:hanging="426"/>
        <w:jc w:val="both"/>
        <w:rPr>
          <w:rFonts w:cstheme="minorHAnsi"/>
          <w:color w:val="000000" w:themeColor="text1"/>
          <w:sz w:val="24"/>
          <w:szCs w:val="24"/>
        </w:rPr>
      </w:pPr>
      <w:r w:rsidRPr="008B4D54">
        <w:rPr>
          <w:rFonts w:cstheme="minorHAnsi"/>
          <w:color w:val="000000" w:themeColor="text1"/>
          <w:sz w:val="24"/>
          <w:szCs w:val="24"/>
        </w:rPr>
        <w:t xml:space="preserve">Τη συμβολή του υποχρεωτικού ελέγχου στην ποιότητα και ακεραιότητα της χρηματοοικονομικής πληροφόρησης, συμπεριλαμβανομένων των σχετικών γνωστοποιήσεων, που εγκρίνει το Διοικητικό Συμβούλιο και δημοσιοποιείται και </w:t>
      </w:r>
    </w:p>
    <w:p w14:paraId="441BAE1C" w14:textId="77777777" w:rsidR="00F0486F" w:rsidRPr="008B4D54" w:rsidRDefault="00F0486F" w:rsidP="00F0486F">
      <w:pPr>
        <w:pStyle w:val="a3"/>
        <w:numPr>
          <w:ilvl w:val="0"/>
          <w:numId w:val="21"/>
        </w:numPr>
        <w:spacing w:after="0" w:line="240" w:lineRule="auto"/>
        <w:ind w:left="993" w:hanging="426"/>
        <w:jc w:val="both"/>
        <w:rPr>
          <w:rFonts w:cstheme="minorHAnsi"/>
          <w:color w:val="000000" w:themeColor="text1"/>
          <w:sz w:val="24"/>
          <w:szCs w:val="24"/>
        </w:rPr>
      </w:pPr>
      <w:r w:rsidRPr="008B4D54">
        <w:rPr>
          <w:rFonts w:cstheme="minorHAnsi"/>
          <w:color w:val="000000" w:themeColor="text1"/>
          <w:sz w:val="24"/>
          <w:szCs w:val="24"/>
        </w:rPr>
        <w:t xml:space="preserve">Το ρόλο της Επιτροπής Ελέγχου κατά τη διαδικασία διεξαγωγής του υποχρεωτικού ελέγχου. </w:t>
      </w:r>
    </w:p>
    <w:p w14:paraId="74F32F5A" w14:textId="77777777" w:rsidR="00F0486F" w:rsidRPr="008B4D54" w:rsidRDefault="00F0486F" w:rsidP="00F0486F">
      <w:pPr>
        <w:pStyle w:val="a3"/>
        <w:spacing w:after="0" w:line="240" w:lineRule="auto"/>
        <w:ind w:left="993"/>
        <w:jc w:val="both"/>
        <w:rPr>
          <w:rFonts w:cstheme="minorHAnsi"/>
          <w:color w:val="000000" w:themeColor="text1"/>
          <w:sz w:val="24"/>
          <w:szCs w:val="24"/>
        </w:rPr>
      </w:pPr>
    </w:p>
    <w:p w14:paraId="306C7EF7" w14:textId="77777777" w:rsidR="00F0486F" w:rsidRPr="00F0486F" w:rsidRDefault="00F0486F" w:rsidP="00F0486F">
      <w:pPr>
        <w:jc w:val="both"/>
        <w:rPr>
          <w:rFonts w:cstheme="minorHAnsi"/>
          <w:color w:val="000000" w:themeColor="text1"/>
          <w:sz w:val="24"/>
        </w:rPr>
      </w:pPr>
      <w:r w:rsidRPr="00F0486F">
        <w:rPr>
          <w:rFonts w:cstheme="minorHAnsi"/>
          <w:color w:val="000000" w:themeColor="text1"/>
          <w:sz w:val="24"/>
        </w:rPr>
        <w:t xml:space="preserve">Επιπλέον η Επιτροπή Ελέγχου: </w:t>
      </w:r>
    </w:p>
    <w:p w14:paraId="4D4F9987" w14:textId="77777777" w:rsidR="00F0486F" w:rsidRPr="008B4D54" w:rsidRDefault="00F0486F" w:rsidP="00F0486F">
      <w:pPr>
        <w:pStyle w:val="a3"/>
        <w:numPr>
          <w:ilvl w:val="0"/>
          <w:numId w:val="32"/>
        </w:numPr>
        <w:spacing w:after="0" w:line="240" w:lineRule="auto"/>
        <w:jc w:val="both"/>
        <w:rPr>
          <w:rFonts w:cstheme="minorHAnsi"/>
          <w:color w:val="000000" w:themeColor="text1"/>
          <w:sz w:val="24"/>
          <w:szCs w:val="24"/>
        </w:rPr>
      </w:pPr>
      <w:r w:rsidRPr="008B4D54">
        <w:rPr>
          <w:rFonts w:cstheme="minorHAnsi"/>
          <w:color w:val="000000" w:themeColor="text1"/>
          <w:sz w:val="24"/>
          <w:szCs w:val="24"/>
        </w:rPr>
        <w:t xml:space="preserve">Παρακολουθεί, εξετάζει και αξιολογεί τη διαδικασία σύνταξης της χρηματοοικονομικής πληροφόρησης, ενημερώνει το Διοικητικό Συμβούλιο με τις διαπιστώσεις της και υποβάλλει προτάσεις βελτίωσης της διαδικασίας, εφόσον κριθεί σκόπιμο. </w:t>
      </w:r>
    </w:p>
    <w:p w14:paraId="01C1BB0B" w14:textId="77777777" w:rsidR="00F0486F" w:rsidRPr="008B4D54" w:rsidRDefault="00F0486F" w:rsidP="00F0486F">
      <w:pPr>
        <w:pStyle w:val="a3"/>
        <w:numPr>
          <w:ilvl w:val="0"/>
          <w:numId w:val="32"/>
        </w:numPr>
        <w:spacing w:after="0" w:line="240" w:lineRule="auto"/>
        <w:jc w:val="both"/>
        <w:rPr>
          <w:rFonts w:cstheme="minorHAnsi"/>
          <w:color w:val="000000" w:themeColor="text1"/>
          <w:sz w:val="24"/>
          <w:szCs w:val="24"/>
        </w:rPr>
      </w:pPr>
      <w:r w:rsidRPr="008B4D54">
        <w:rPr>
          <w:rFonts w:cstheme="minorHAnsi"/>
          <w:color w:val="000000" w:themeColor="text1"/>
          <w:sz w:val="24"/>
          <w:szCs w:val="24"/>
        </w:rPr>
        <w:t>Παρακολουθεί και αξιολογεί την αποτελεσματικότητα των συστημάτων εσωτερικού ελέγχου καθώς και τη διασφάλιση της διαχείρισης κινδύνων της επιχείρησης, όσον αφορά στη χρηματοοικονομική πληροφόρηση της Εταιρείας, χωρίς να παραβιάζει την ανεξαρτησία αυτής.</w:t>
      </w:r>
    </w:p>
    <w:p w14:paraId="00315729" w14:textId="77777777" w:rsidR="00F0486F" w:rsidRPr="008B4D54" w:rsidRDefault="00F0486F" w:rsidP="00F0486F">
      <w:pPr>
        <w:pStyle w:val="a3"/>
        <w:numPr>
          <w:ilvl w:val="0"/>
          <w:numId w:val="32"/>
        </w:numPr>
        <w:spacing w:after="0" w:line="240" w:lineRule="auto"/>
        <w:jc w:val="both"/>
        <w:rPr>
          <w:rFonts w:cstheme="minorHAnsi"/>
          <w:color w:val="000000" w:themeColor="text1"/>
          <w:sz w:val="24"/>
          <w:szCs w:val="24"/>
        </w:rPr>
      </w:pPr>
      <w:r w:rsidRPr="008B4D54">
        <w:rPr>
          <w:rFonts w:cstheme="minorHAnsi"/>
          <w:color w:val="000000" w:themeColor="text1"/>
          <w:sz w:val="24"/>
          <w:szCs w:val="24"/>
        </w:rPr>
        <w:t xml:space="preserve">Παρακολουθεί και αξιολογεί την ορθή λειτουργία της Μονάδας Εσωτερικού Ελέγχου σύμφωνα με τα επαγγελματικά πρότυπα καθώς και το ισχύον νομικό και κανονιστικό πλαίσιο και αξιολογεί το έργο, την επάρκεια και την αποτελεσματικότητά της χωρίς ωστόσο να επηρεάζει την ανεξαρτησία της. </w:t>
      </w:r>
    </w:p>
    <w:p w14:paraId="7FE98248" w14:textId="77777777" w:rsidR="00F0486F" w:rsidRPr="008B4D54" w:rsidRDefault="00F0486F" w:rsidP="00F0486F">
      <w:pPr>
        <w:pStyle w:val="a3"/>
        <w:numPr>
          <w:ilvl w:val="0"/>
          <w:numId w:val="32"/>
        </w:numPr>
        <w:spacing w:after="0" w:line="240" w:lineRule="auto"/>
        <w:jc w:val="both"/>
        <w:rPr>
          <w:rFonts w:cstheme="minorHAnsi"/>
          <w:color w:val="000000" w:themeColor="text1"/>
          <w:sz w:val="24"/>
          <w:szCs w:val="24"/>
        </w:rPr>
      </w:pPr>
      <w:r w:rsidRPr="008B4D54">
        <w:rPr>
          <w:rFonts w:cstheme="minorHAnsi"/>
          <w:color w:val="000000" w:themeColor="text1"/>
          <w:sz w:val="24"/>
          <w:szCs w:val="24"/>
        </w:rPr>
        <w:lastRenderedPageBreak/>
        <w:t xml:space="preserve">Παρακολουθεί τον υποχρεωτικό έλεγχο των ετήσιων χρηματοοικονομικών καταστάσεων και ιδίως την απόδοσή του, λαμβάνοντας υπόψη οποιαδήποτε πορίσματα και συμπεράσματα της αρμόδιας αρχής σύμφωνα με την παράγραφο 6 του άρθρου 26 του Κανονισμού (ΕΕ) 2014/537. </w:t>
      </w:r>
    </w:p>
    <w:p w14:paraId="3C37F272" w14:textId="77777777" w:rsidR="00F0486F" w:rsidRPr="008B4D54" w:rsidRDefault="00F0486F" w:rsidP="00F0486F">
      <w:pPr>
        <w:pStyle w:val="a3"/>
        <w:numPr>
          <w:ilvl w:val="0"/>
          <w:numId w:val="32"/>
        </w:numPr>
        <w:spacing w:after="0" w:line="240" w:lineRule="auto"/>
        <w:jc w:val="both"/>
        <w:rPr>
          <w:rFonts w:cstheme="minorHAnsi"/>
          <w:color w:val="000000" w:themeColor="text1"/>
          <w:sz w:val="24"/>
          <w:szCs w:val="24"/>
        </w:rPr>
      </w:pPr>
      <w:r w:rsidRPr="008B4D54">
        <w:rPr>
          <w:rFonts w:cstheme="minorHAnsi"/>
          <w:color w:val="000000" w:themeColor="text1"/>
          <w:sz w:val="24"/>
          <w:szCs w:val="24"/>
        </w:rPr>
        <w:t xml:space="preserve">Παρακολουθεί και αξιολογεί την ανεξαρτησία των ορκωτών ελεγκτών λογιστών ή των ελεγκτικών εταιρειών σύμφωνα με τα άρθρα 6, 21, 22, 23, 26 και 27 του Κανονισμού (ΕΕ) 2014/537 και ιδίως την καταλληλότητα της παροχής μη ελεγκτικών υπηρεσιών στην Εταιρεία σύμφωνα με το άρθρο 5 του Κανονισμού (ΕΕ) 2014/537. </w:t>
      </w:r>
    </w:p>
    <w:p w14:paraId="495CD774" w14:textId="77777777" w:rsidR="00F0486F" w:rsidRPr="008B4D54" w:rsidRDefault="00F0486F" w:rsidP="00F0486F">
      <w:pPr>
        <w:pStyle w:val="a3"/>
        <w:numPr>
          <w:ilvl w:val="0"/>
          <w:numId w:val="32"/>
        </w:numPr>
        <w:spacing w:after="0" w:line="240" w:lineRule="auto"/>
        <w:jc w:val="both"/>
        <w:rPr>
          <w:rFonts w:cstheme="minorHAnsi"/>
          <w:color w:val="000000" w:themeColor="text1"/>
          <w:sz w:val="24"/>
          <w:szCs w:val="24"/>
        </w:rPr>
      </w:pPr>
      <w:r w:rsidRPr="008B4D54">
        <w:rPr>
          <w:rFonts w:cstheme="minorHAnsi"/>
          <w:color w:val="000000" w:themeColor="text1"/>
          <w:sz w:val="24"/>
          <w:szCs w:val="24"/>
        </w:rPr>
        <w:t>Έχει την ευθύνη για τη διαδικασία επιλογής ορκωτών ελεγκτών λογιστών ή ελεγκτικών εταιρειών ενώ προτείνει προς έγκριση στη Γενική Συνέλευση τους ορκωτούς ελεγκτές λογιστές ή τις ελεγκτικές εταιρείες που θα διοριστούν, σύμφωνα με το άρθρο 16 του Κανονισμού (ΕΕ) αριθ. 537/2014, εκτός εάν εφαρμόζεται η παρ. 8 του άρθρου 16 του Κανονισμού (ΕΕ) αριθ. 537/2014.</w:t>
      </w:r>
    </w:p>
    <w:p w14:paraId="09C26764" w14:textId="77777777" w:rsidR="00F0486F" w:rsidRDefault="00F0486F" w:rsidP="00F0486F">
      <w:pPr>
        <w:ind w:left="349"/>
        <w:jc w:val="both"/>
        <w:rPr>
          <w:rFonts w:cstheme="minorHAnsi"/>
          <w:color w:val="000000" w:themeColor="text1"/>
        </w:rPr>
      </w:pPr>
    </w:p>
    <w:p w14:paraId="0205308A" w14:textId="77777777" w:rsidR="00F0486F" w:rsidRPr="00F0486F" w:rsidRDefault="00F0486F" w:rsidP="00F0486F">
      <w:pPr>
        <w:jc w:val="both"/>
        <w:rPr>
          <w:rFonts w:cstheme="minorHAnsi"/>
          <w:color w:val="000000" w:themeColor="text1"/>
          <w:sz w:val="24"/>
        </w:rPr>
      </w:pPr>
      <w:r w:rsidRPr="00F0486F">
        <w:rPr>
          <w:rFonts w:cstheme="minorHAnsi"/>
          <w:color w:val="000000" w:themeColor="text1"/>
          <w:sz w:val="24"/>
        </w:rPr>
        <w:t>Για την εκπλήρωση του σκοπού της η Επιτροπή Ελέγχου έχει το δικαίωμα της ελεύθερης επικοινωνίας με την Διοίκηση, τους Εσωτερικούς και του Ορκωτούς Ελεγκτές – Λογιστές, ώστε να ερευνά κάθε θέμα που περιέρχεται στην αντίληψη της, έχοντας ελεύθερη πρόσβαση σε όλα τα βιβλία και στοιχεία, εγκαταστάσεις και προσωπικό της Εταιρείας.</w:t>
      </w:r>
    </w:p>
    <w:p w14:paraId="1C23BD01" w14:textId="77777777" w:rsidR="00F0486F" w:rsidRPr="008B4D54" w:rsidRDefault="00F0486F" w:rsidP="00F0486F">
      <w:pPr>
        <w:ind w:left="349"/>
        <w:jc w:val="both"/>
        <w:rPr>
          <w:rFonts w:cstheme="minorHAnsi"/>
          <w:color w:val="000000" w:themeColor="text1"/>
        </w:rPr>
      </w:pPr>
    </w:p>
    <w:p w14:paraId="2216A2EA" w14:textId="77777777" w:rsidR="00F0486F" w:rsidRPr="008B4D54" w:rsidRDefault="00F0486F" w:rsidP="00F0486F">
      <w:pPr>
        <w:ind w:left="349"/>
        <w:jc w:val="both"/>
        <w:rPr>
          <w:rFonts w:cstheme="minorHAnsi"/>
          <w:color w:val="000000" w:themeColor="text1"/>
        </w:rPr>
      </w:pPr>
    </w:p>
    <w:p w14:paraId="5974A36D" w14:textId="77777777" w:rsidR="00F0486F" w:rsidRPr="008B4D54" w:rsidRDefault="00F0486F" w:rsidP="00F0486F">
      <w:pPr>
        <w:pStyle w:val="a3"/>
        <w:numPr>
          <w:ilvl w:val="0"/>
          <w:numId w:val="34"/>
        </w:numPr>
        <w:spacing w:after="0" w:line="240" w:lineRule="auto"/>
        <w:ind w:left="709" w:hanging="709"/>
        <w:outlineLvl w:val="0"/>
        <w:rPr>
          <w:rFonts w:eastAsia="Times New Roman" w:cstheme="minorHAnsi"/>
          <w:b/>
          <w:bCs/>
          <w:color w:val="000000"/>
          <w:sz w:val="28"/>
          <w:szCs w:val="28"/>
        </w:rPr>
      </w:pPr>
      <w:bookmarkStart w:id="6" w:name="_Toc101377998"/>
      <w:bookmarkStart w:id="7" w:name="_Toc101852961"/>
      <w:r w:rsidRPr="008B4D54">
        <w:rPr>
          <w:rFonts w:eastAsia="Times New Roman" w:cstheme="minorHAnsi"/>
          <w:b/>
          <w:bCs/>
          <w:color w:val="000000"/>
          <w:sz w:val="28"/>
          <w:szCs w:val="28"/>
        </w:rPr>
        <w:t>Στελέχωση και Συνεδριάσεις της Επιτροπής Ελέγχου</w:t>
      </w:r>
      <w:bookmarkEnd w:id="6"/>
      <w:bookmarkEnd w:id="7"/>
    </w:p>
    <w:p w14:paraId="6AAE842E" w14:textId="77777777" w:rsidR="00F0486F" w:rsidRPr="008B4D54" w:rsidRDefault="00F0486F" w:rsidP="00F0486F">
      <w:pPr>
        <w:jc w:val="both"/>
        <w:rPr>
          <w:rFonts w:cstheme="minorHAnsi"/>
        </w:rPr>
      </w:pPr>
    </w:p>
    <w:p w14:paraId="4411D504" w14:textId="77777777" w:rsidR="00F0486F" w:rsidRDefault="00F0486F" w:rsidP="00F0486F">
      <w:pPr>
        <w:jc w:val="both"/>
        <w:rPr>
          <w:rFonts w:cstheme="minorHAnsi"/>
          <w:sz w:val="24"/>
        </w:rPr>
      </w:pPr>
      <w:r w:rsidRPr="00F0486F">
        <w:rPr>
          <w:rFonts w:cstheme="minorHAnsi"/>
          <w:sz w:val="24"/>
        </w:rPr>
        <w:t xml:space="preserve">Κατά τη διάρκεια του 2021, τα μέλη και η συμμετοχή τους στις συνεδριάσεις της Επιτροπής Ελέγχου είχαν ως εξής: </w:t>
      </w:r>
    </w:p>
    <w:p w14:paraId="573A6E78" w14:textId="77777777" w:rsidR="00F0486F" w:rsidRPr="00F0486F" w:rsidRDefault="00F0486F" w:rsidP="00F0486F">
      <w:pPr>
        <w:jc w:val="both"/>
        <w:rPr>
          <w:rFonts w:cstheme="minorHAnsi"/>
          <w:sz w:val="24"/>
        </w:rPr>
      </w:pPr>
    </w:p>
    <w:tbl>
      <w:tblPr>
        <w:tblStyle w:val="10"/>
        <w:tblW w:w="9776" w:type="dxa"/>
        <w:jc w:val="center"/>
        <w:tblLook w:val="04A0" w:firstRow="1" w:lastRow="0" w:firstColumn="1" w:lastColumn="0" w:noHBand="0" w:noVBand="1"/>
      </w:tblPr>
      <w:tblGrid>
        <w:gridCol w:w="2789"/>
        <w:gridCol w:w="1622"/>
        <w:gridCol w:w="3097"/>
        <w:gridCol w:w="2268"/>
      </w:tblGrid>
      <w:tr w:rsidR="00F0486F" w:rsidRPr="009131C7" w14:paraId="0FBD5044" w14:textId="77777777" w:rsidTr="00EC5FE4">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789" w:type="dxa"/>
            <w:vAlign w:val="center"/>
          </w:tcPr>
          <w:p w14:paraId="7B25E167" w14:textId="77777777" w:rsidR="00F0486F" w:rsidRPr="009131C7" w:rsidRDefault="00F0486F" w:rsidP="00EC5FE4">
            <w:pPr>
              <w:jc w:val="center"/>
              <w:rPr>
                <w:rFonts w:cstheme="minorHAnsi"/>
                <w:sz w:val="20"/>
              </w:rPr>
            </w:pPr>
            <w:r w:rsidRPr="009131C7">
              <w:rPr>
                <w:rFonts w:cstheme="minorHAnsi"/>
                <w:sz w:val="20"/>
              </w:rPr>
              <w:t>Μέλος Επιτροπής Ελέγχου</w:t>
            </w:r>
          </w:p>
        </w:tc>
        <w:tc>
          <w:tcPr>
            <w:tcW w:w="1622" w:type="dxa"/>
            <w:vAlign w:val="center"/>
          </w:tcPr>
          <w:p w14:paraId="77451C48" w14:textId="77777777" w:rsidR="00F0486F" w:rsidRPr="009131C7" w:rsidRDefault="00F0486F" w:rsidP="00EC5FE4">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9131C7">
              <w:rPr>
                <w:rFonts w:cstheme="minorHAnsi"/>
                <w:sz w:val="20"/>
              </w:rPr>
              <w:t>Συναντήσεις εντός 2021</w:t>
            </w:r>
          </w:p>
        </w:tc>
        <w:tc>
          <w:tcPr>
            <w:tcW w:w="3097" w:type="dxa"/>
            <w:vAlign w:val="center"/>
          </w:tcPr>
          <w:p w14:paraId="315AFDB4" w14:textId="77777777" w:rsidR="00F0486F" w:rsidRPr="009131C7" w:rsidRDefault="00F0486F" w:rsidP="00EC5FE4">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9131C7">
              <w:rPr>
                <w:rFonts w:cstheme="minorHAnsi"/>
                <w:sz w:val="20"/>
              </w:rPr>
              <w:t xml:space="preserve">Αριθμός συνεδριάσεων που παρευρέθηκαν διά ζώσης ή / και με </w:t>
            </w:r>
            <w:r w:rsidRPr="009131C7">
              <w:rPr>
                <w:rFonts w:cstheme="minorHAnsi"/>
                <w:sz w:val="20"/>
                <w:lang w:val="en-GB"/>
              </w:rPr>
              <w:t>Teleconference</w:t>
            </w:r>
          </w:p>
        </w:tc>
        <w:tc>
          <w:tcPr>
            <w:tcW w:w="2268" w:type="dxa"/>
            <w:vAlign w:val="center"/>
          </w:tcPr>
          <w:p w14:paraId="0AC3AC80" w14:textId="77777777" w:rsidR="00F0486F" w:rsidRPr="009131C7" w:rsidRDefault="00F0486F" w:rsidP="00EC5FE4">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9131C7">
              <w:rPr>
                <w:rFonts w:cstheme="minorHAnsi"/>
                <w:sz w:val="20"/>
              </w:rPr>
              <w:t>Ποσοστό (%) των συνεδριάσεων που παρευρέθηκαν</w:t>
            </w:r>
          </w:p>
        </w:tc>
      </w:tr>
      <w:tr w:rsidR="00F0486F" w:rsidRPr="009131C7" w14:paraId="760E8D5A" w14:textId="77777777" w:rsidTr="00F0486F">
        <w:trPr>
          <w:trHeight w:val="964"/>
          <w:jc w:val="center"/>
        </w:trPr>
        <w:tc>
          <w:tcPr>
            <w:cnfStyle w:val="001000000000" w:firstRow="0" w:lastRow="0" w:firstColumn="1" w:lastColumn="0" w:oddVBand="0" w:evenVBand="0" w:oddHBand="0" w:evenHBand="0" w:firstRowFirstColumn="0" w:firstRowLastColumn="0" w:lastRowFirstColumn="0" w:lastRowLastColumn="0"/>
            <w:tcW w:w="2789" w:type="dxa"/>
            <w:vAlign w:val="center"/>
          </w:tcPr>
          <w:p w14:paraId="6CBD0928" w14:textId="77777777" w:rsidR="00F0486F" w:rsidRPr="009131C7" w:rsidRDefault="00F0486F" w:rsidP="00EC5FE4">
            <w:pPr>
              <w:jc w:val="center"/>
              <w:rPr>
                <w:rFonts w:cstheme="minorHAnsi"/>
                <w:sz w:val="20"/>
              </w:rPr>
            </w:pPr>
            <w:r w:rsidRPr="009131C7">
              <w:rPr>
                <w:rFonts w:cstheme="minorHAnsi"/>
                <w:sz w:val="20"/>
              </w:rPr>
              <w:t xml:space="preserve">Μιχάλης </w:t>
            </w:r>
            <w:proofErr w:type="spellStart"/>
            <w:r w:rsidRPr="009131C7">
              <w:rPr>
                <w:rFonts w:cstheme="minorHAnsi"/>
                <w:sz w:val="20"/>
              </w:rPr>
              <w:t>Σαπουντζόγλου</w:t>
            </w:r>
            <w:proofErr w:type="spellEnd"/>
            <w:r w:rsidRPr="009131C7">
              <w:rPr>
                <w:rFonts w:cstheme="minorHAnsi"/>
                <w:sz w:val="20"/>
              </w:rPr>
              <w:t xml:space="preserve"> </w:t>
            </w:r>
            <w:r w:rsidRPr="009131C7">
              <w:rPr>
                <w:rFonts w:cstheme="minorHAnsi"/>
                <w:b w:val="0"/>
                <w:bCs w:val="0"/>
                <w:sz w:val="20"/>
              </w:rPr>
              <w:t>(Πρόεδρος)</w:t>
            </w:r>
          </w:p>
        </w:tc>
        <w:tc>
          <w:tcPr>
            <w:tcW w:w="1622" w:type="dxa"/>
            <w:vAlign w:val="center"/>
          </w:tcPr>
          <w:p w14:paraId="2B15362C" w14:textId="33DD91A9" w:rsidR="00F0486F" w:rsidRPr="009131C7" w:rsidRDefault="00F0486F" w:rsidP="00EC5FE4">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12</w:t>
            </w:r>
          </w:p>
        </w:tc>
        <w:tc>
          <w:tcPr>
            <w:tcW w:w="3097" w:type="dxa"/>
            <w:vAlign w:val="center"/>
          </w:tcPr>
          <w:p w14:paraId="67CC0C86" w14:textId="10E4A59A" w:rsidR="00F0486F" w:rsidRPr="009131C7" w:rsidRDefault="00F0486F" w:rsidP="00EC5FE4">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12/12</w:t>
            </w:r>
          </w:p>
        </w:tc>
        <w:tc>
          <w:tcPr>
            <w:tcW w:w="2268" w:type="dxa"/>
            <w:vAlign w:val="center"/>
          </w:tcPr>
          <w:p w14:paraId="1A096904" w14:textId="77777777" w:rsidR="00F0486F" w:rsidRPr="009131C7" w:rsidRDefault="00F0486F" w:rsidP="00EC5FE4">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9131C7">
              <w:rPr>
                <w:rFonts w:cstheme="minorHAnsi"/>
                <w:sz w:val="20"/>
              </w:rPr>
              <w:t>100%</w:t>
            </w:r>
          </w:p>
        </w:tc>
      </w:tr>
      <w:tr w:rsidR="00F0486F" w:rsidRPr="009131C7" w14:paraId="245DE99A" w14:textId="77777777" w:rsidTr="00F0486F">
        <w:trPr>
          <w:trHeight w:val="964"/>
          <w:jc w:val="center"/>
        </w:trPr>
        <w:tc>
          <w:tcPr>
            <w:cnfStyle w:val="001000000000" w:firstRow="0" w:lastRow="0" w:firstColumn="1" w:lastColumn="0" w:oddVBand="0" w:evenVBand="0" w:oddHBand="0" w:evenHBand="0" w:firstRowFirstColumn="0" w:firstRowLastColumn="0" w:lastRowFirstColumn="0" w:lastRowLastColumn="0"/>
            <w:tcW w:w="2789" w:type="dxa"/>
            <w:vAlign w:val="center"/>
          </w:tcPr>
          <w:p w14:paraId="275199CD" w14:textId="77777777" w:rsidR="00F0486F" w:rsidRPr="009131C7" w:rsidRDefault="00F0486F" w:rsidP="00EC5FE4">
            <w:pPr>
              <w:jc w:val="center"/>
              <w:rPr>
                <w:rFonts w:cstheme="minorHAnsi"/>
                <w:sz w:val="20"/>
              </w:rPr>
            </w:pPr>
            <w:r w:rsidRPr="009131C7">
              <w:rPr>
                <w:rFonts w:cstheme="minorHAnsi"/>
                <w:sz w:val="20"/>
              </w:rPr>
              <w:t xml:space="preserve">Γεώργιος Γεωργόπουλος </w:t>
            </w:r>
            <w:r w:rsidRPr="009131C7">
              <w:rPr>
                <w:rFonts w:cstheme="minorHAnsi"/>
                <w:b w:val="0"/>
                <w:bCs w:val="0"/>
                <w:sz w:val="20"/>
              </w:rPr>
              <w:t>(Μέλος)</w:t>
            </w:r>
          </w:p>
        </w:tc>
        <w:tc>
          <w:tcPr>
            <w:tcW w:w="1622" w:type="dxa"/>
            <w:vAlign w:val="center"/>
          </w:tcPr>
          <w:p w14:paraId="00861ABA" w14:textId="05A1EFBE" w:rsidR="00F0486F" w:rsidRPr="009131C7" w:rsidRDefault="00F0486F" w:rsidP="00EC5FE4">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12</w:t>
            </w:r>
          </w:p>
        </w:tc>
        <w:tc>
          <w:tcPr>
            <w:tcW w:w="3097" w:type="dxa"/>
            <w:vAlign w:val="center"/>
          </w:tcPr>
          <w:p w14:paraId="33BC0F76" w14:textId="5996B0EB" w:rsidR="00F0486F" w:rsidRPr="009131C7" w:rsidRDefault="00F0486F" w:rsidP="00EC5FE4">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12/12</w:t>
            </w:r>
          </w:p>
        </w:tc>
        <w:tc>
          <w:tcPr>
            <w:tcW w:w="2268" w:type="dxa"/>
            <w:vAlign w:val="center"/>
          </w:tcPr>
          <w:p w14:paraId="50A9FD0E" w14:textId="77777777" w:rsidR="00F0486F" w:rsidRPr="009131C7" w:rsidRDefault="00F0486F" w:rsidP="00EC5FE4">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9131C7">
              <w:rPr>
                <w:rFonts w:cstheme="minorHAnsi"/>
                <w:sz w:val="20"/>
              </w:rPr>
              <w:t>100%</w:t>
            </w:r>
          </w:p>
        </w:tc>
      </w:tr>
      <w:tr w:rsidR="00F0486F" w:rsidRPr="009131C7" w14:paraId="3759656C" w14:textId="77777777" w:rsidTr="00F0486F">
        <w:trPr>
          <w:trHeight w:val="964"/>
          <w:jc w:val="center"/>
        </w:trPr>
        <w:tc>
          <w:tcPr>
            <w:cnfStyle w:val="001000000000" w:firstRow="0" w:lastRow="0" w:firstColumn="1" w:lastColumn="0" w:oddVBand="0" w:evenVBand="0" w:oddHBand="0" w:evenHBand="0" w:firstRowFirstColumn="0" w:firstRowLastColumn="0" w:lastRowFirstColumn="0" w:lastRowLastColumn="0"/>
            <w:tcW w:w="2789" w:type="dxa"/>
            <w:vAlign w:val="center"/>
          </w:tcPr>
          <w:p w14:paraId="41D77D21" w14:textId="77777777" w:rsidR="00F0486F" w:rsidRDefault="00F0486F" w:rsidP="00EC5FE4">
            <w:pPr>
              <w:jc w:val="center"/>
              <w:rPr>
                <w:rFonts w:cstheme="minorHAnsi"/>
                <w:sz w:val="20"/>
              </w:rPr>
            </w:pPr>
            <w:r w:rsidRPr="009131C7">
              <w:rPr>
                <w:rFonts w:cstheme="minorHAnsi"/>
                <w:sz w:val="20"/>
              </w:rPr>
              <w:t xml:space="preserve">Νικόλαος </w:t>
            </w:r>
            <w:proofErr w:type="spellStart"/>
            <w:r w:rsidRPr="009131C7">
              <w:rPr>
                <w:rFonts w:cstheme="minorHAnsi"/>
                <w:sz w:val="20"/>
              </w:rPr>
              <w:t>Ζερδές</w:t>
            </w:r>
            <w:proofErr w:type="spellEnd"/>
            <w:r w:rsidRPr="009131C7">
              <w:rPr>
                <w:rFonts w:cstheme="minorHAnsi"/>
                <w:sz w:val="20"/>
              </w:rPr>
              <w:t xml:space="preserve"> </w:t>
            </w:r>
          </w:p>
          <w:p w14:paraId="02E84012" w14:textId="77777777" w:rsidR="00F0486F" w:rsidRPr="009131C7" w:rsidRDefault="00F0486F" w:rsidP="00EC5FE4">
            <w:pPr>
              <w:jc w:val="center"/>
              <w:rPr>
                <w:rFonts w:cstheme="minorHAnsi"/>
                <w:b w:val="0"/>
                <w:sz w:val="20"/>
              </w:rPr>
            </w:pPr>
            <w:r w:rsidRPr="009131C7">
              <w:rPr>
                <w:rFonts w:cstheme="minorHAnsi"/>
                <w:b w:val="0"/>
                <w:sz w:val="20"/>
              </w:rPr>
              <w:t>(Μέλος)</w:t>
            </w:r>
          </w:p>
        </w:tc>
        <w:tc>
          <w:tcPr>
            <w:tcW w:w="1622" w:type="dxa"/>
            <w:vAlign w:val="center"/>
          </w:tcPr>
          <w:p w14:paraId="22EEA74A" w14:textId="5D5A8405" w:rsidR="00F0486F" w:rsidRPr="009131C7" w:rsidRDefault="00F0486F" w:rsidP="00EC5FE4">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12</w:t>
            </w:r>
          </w:p>
        </w:tc>
        <w:tc>
          <w:tcPr>
            <w:tcW w:w="3097" w:type="dxa"/>
            <w:vAlign w:val="center"/>
          </w:tcPr>
          <w:p w14:paraId="389496EE" w14:textId="056B2521" w:rsidR="00F0486F" w:rsidRPr="009131C7" w:rsidRDefault="00F0486F" w:rsidP="00EC5FE4">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12/12</w:t>
            </w:r>
          </w:p>
        </w:tc>
        <w:tc>
          <w:tcPr>
            <w:tcW w:w="2268" w:type="dxa"/>
            <w:vAlign w:val="center"/>
          </w:tcPr>
          <w:p w14:paraId="376EF929" w14:textId="77777777" w:rsidR="00F0486F" w:rsidRPr="009131C7" w:rsidRDefault="00F0486F" w:rsidP="00EC5FE4">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9131C7">
              <w:rPr>
                <w:rFonts w:cstheme="minorHAnsi"/>
                <w:sz w:val="20"/>
              </w:rPr>
              <w:t>100%</w:t>
            </w:r>
          </w:p>
        </w:tc>
      </w:tr>
    </w:tbl>
    <w:p w14:paraId="7B94BDAB" w14:textId="77777777" w:rsidR="00F0486F" w:rsidRDefault="00F0486F" w:rsidP="00F0486F">
      <w:pPr>
        <w:jc w:val="both"/>
        <w:rPr>
          <w:rFonts w:cstheme="minorHAnsi"/>
        </w:rPr>
      </w:pPr>
    </w:p>
    <w:p w14:paraId="143D365F" w14:textId="77777777" w:rsidR="00F0486F" w:rsidRPr="00F0486F" w:rsidRDefault="00F0486F" w:rsidP="00F0486F">
      <w:pPr>
        <w:keepNext/>
        <w:keepLines/>
        <w:jc w:val="both"/>
        <w:rPr>
          <w:rFonts w:cstheme="minorHAnsi"/>
          <w:sz w:val="24"/>
        </w:rPr>
      </w:pPr>
      <w:r w:rsidRPr="00F0486F">
        <w:rPr>
          <w:rFonts w:cstheme="minorHAnsi"/>
          <w:sz w:val="24"/>
        </w:rPr>
        <w:lastRenderedPageBreak/>
        <w:t>Αναλυτικότερα, η Επιτροπή Ελέγχου στη διάρκεια της χρήσεως που έληξε την 31</w:t>
      </w:r>
      <w:r w:rsidRPr="00F0486F">
        <w:rPr>
          <w:rFonts w:cstheme="minorHAnsi"/>
          <w:sz w:val="24"/>
          <w:vertAlign w:val="superscript"/>
        </w:rPr>
        <w:t>η</w:t>
      </w:r>
      <w:r w:rsidRPr="00F0486F">
        <w:rPr>
          <w:rFonts w:cstheme="minorHAnsi"/>
          <w:sz w:val="24"/>
        </w:rPr>
        <w:t xml:space="preserve">  Δεκεμβρίου 2021 συνεδρίασε  ως ακολούθως. </w:t>
      </w:r>
    </w:p>
    <w:p w14:paraId="0B5B87B2" w14:textId="77777777" w:rsidR="00F0486F" w:rsidRPr="008B4D54" w:rsidRDefault="00F0486F" w:rsidP="00F0486F">
      <w:pPr>
        <w:keepNext/>
        <w:keepLines/>
        <w:jc w:val="both"/>
        <w:rPr>
          <w:rFonts w:cstheme="minorHAnsi"/>
        </w:rPr>
      </w:pPr>
    </w:p>
    <w:p w14:paraId="51717F72" w14:textId="77777777" w:rsidR="00F0486F" w:rsidRPr="008B4D54" w:rsidRDefault="00F0486F" w:rsidP="00F0486F">
      <w:pPr>
        <w:keepNext/>
        <w:keepLines/>
        <w:jc w:val="center"/>
        <w:rPr>
          <w:rFonts w:cstheme="minorHAnsi"/>
          <w:b/>
          <w:bCs/>
        </w:rPr>
      </w:pPr>
      <w:r w:rsidRPr="008B4D54">
        <w:rPr>
          <w:rFonts w:cstheme="minorHAnsi"/>
          <w:b/>
          <w:bCs/>
        </w:rPr>
        <w:t>Πίνακας θεμάτων ημερήσιας διάταξης ανά συνεδρίαση</w:t>
      </w:r>
    </w:p>
    <w:tbl>
      <w:tblPr>
        <w:tblStyle w:val="a4"/>
        <w:tblW w:w="9930" w:type="dxa"/>
        <w:tblInd w:w="-5" w:type="dxa"/>
        <w:tblLook w:val="04A0" w:firstRow="1" w:lastRow="0" w:firstColumn="1" w:lastColumn="0" w:noHBand="0" w:noVBand="1"/>
      </w:tblPr>
      <w:tblGrid>
        <w:gridCol w:w="6237"/>
        <w:gridCol w:w="3693"/>
      </w:tblGrid>
      <w:tr w:rsidR="00F0486F" w:rsidRPr="008B4D54" w14:paraId="058D5A42" w14:textId="77777777" w:rsidTr="00EC5FE4">
        <w:trPr>
          <w:trHeight w:val="510"/>
          <w:tblHeader/>
        </w:trPr>
        <w:tc>
          <w:tcPr>
            <w:tcW w:w="6237" w:type="dxa"/>
          </w:tcPr>
          <w:p w14:paraId="0A3312B5" w14:textId="77777777" w:rsidR="00F0486F" w:rsidRPr="008B4D54" w:rsidRDefault="00F0486F" w:rsidP="00F0486F">
            <w:pPr>
              <w:keepNext/>
              <w:keepLines/>
              <w:ind w:left="318" w:hanging="284"/>
              <w:jc w:val="both"/>
              <w:rPr>
                <w:rFonts w:cstheme="minorHAnsi"/>
                <w:b/>
              </w:rPr>
            </w:pPr>
            <w:r w:rsidRPr="008B4D54">
              <w:rPr>
                <w:rFonts w:cstheme="minorHAnsi"/>
                <w:b/>
              </w:rPr>
              <w:t>Θέμα Συνεδρίασης</w:t>
            </w:r>
          </w:p>
        </w:tc>
        <w:tc>
          <w:tcPr>
            <w:tcW w:w="3693" w:type="dxa"/>
          </w:tcPr>
          <w:p w14:paraId="64615882" w14:textId="77777777" w:rsidR="00F0486F" w:rsidRPr="008B4D54" w:rsidRDefault="00F0486F" w:rsidP="00F0486F">
            <w:pPr>
              <w:keepNext/>
              <w:keepLines/>
              <w:jc w:val="both"/>
              <w:rPr>
                <w:rFonts w:cstheme="minorHAnsi"/>
                <w:b/>
              </w:rPr>
            </w:pPr>
            <w:r w:rsidRPr="008B4D54">
              <w:rPr>
                <w:rFonts w:cstheme="minorHAnsi"/>
                <w:b/>
              </w:rPr>
              <w:t>Ημερομηνία Συνεδρίασης</w:t>
            </w:r>
          </w:p>
        </w:tc>
      </w:tr>
      <w:tr w:rsidR="00F0486F" w:rsidRPr="008B4D54" w14:paraId="6B9F289E" w14:textId="77777777" w:rsidTr="00EC5FE4">
        <w:trPr>
          <w:trHeight w:val="510"/>
        </w:trPr>
        <w:tc>
          <w:tcPr>
            <w:tcW w:w="6237" w:type="dxa"/>
          </w:tcPr>
          <w:p w14:paraId="1ACC4017" w14:textId="77777777" w:rsidR="00F0486F" w:rsidRPr="008B4D54" w:rsidRDefault="00F0486F" w:rsidP="00F0486F">
            <w:pPr>
              <w:pStyle w:val="a3"/>
              <w:numPr>
                <w:ilvl w:val="0"/>
                <w:numId w:val="33"/>
              </w:numPr>
              <w:ind w:left="318"/>
              <w:jc w:val="both"/>
              <w:rPr>
                <w:rFonts w:cstheme="minorHAnsi"/>
                <w:sz w:val="24"/>
                <w:szCs w:val="24"/>
              </w:rPr>
            </w:pPr>
            <w:r w:rsidRPr="008B4D54">
              <w:rPr>
                <w:rFonts w:cstheme="minorHAnsi"/>
                <w:sz w:val="24"/>
                <w:szCs w:val="24"/>
              </w:rPr>
              <w:t>Συνεδριάσεις με τους ορκωτούς ελεγκτές κατά το στάδιο προγραμματισμού του ελέγχου, κατά τη διάρκεια εκτέλεσής του, κατά το στάδιο προετοιμασίας των εκθέσεων ελέγχου και παρουσίασης της συμπληρωματικής έκθεσης για την κατάρτιση των οικονομικών καταστάσεων</w:t>
            </w:r>
          </w:p>
        </w:tc>
        <w:tc>
          <w:tcPr>
            <w:tcW w:w="3693" w:type="dxa"/>
          </w:tcPr>
          <w:p w14:paraId="28C368FB" w14:textId="77777777" w:rsidR="00F0486F" w:rsidRPr="008B4D54" w:rsidRDefault="00F0486F" w:rsidP="00EC5FE4">
            <w:pPr>
              <w:jc w:val="both"/>
              <w:rPr>
                <w:rFonts w:cstheme="minorHAnsi"/>
              </w:rPr>
            </w:pPr>
            <w:r w:rsidRPr="008B4D54">
              <w:rPr>
                <w:rFonts w:cstheme="minorHAnsi"/>
              </w:rPr>
              <w:t>25.1.2021 - Ενημέρωση ΕΕ από PWC για τα αποτελέσματα 2020</w:t>
            </w:r>
          </w:p>
        </w:tc>
      </w:tr>
      <w:tr w:rsidR="00F0486F" w:rsidRPr="008B4D54" w14:paraId="395959F6" w14:textId="77777777" w:rsidTr="00EC5FE4">
        <w:trPr>
          <w:trHeight w:val="510"/>
        </w:trPr>
        <w:tc>
          <w:tcPr>
            <w:tcW w:w="6237" w:type="dxa"/>
          </w:tcPr>
          <w:p w14:paraId="53E62185" w14:textId="77777777" w:rsidR="00F0486F" w:rsidRPr="008B4D54" w:rsidRDefault="00F0486F" w:rsidP="00F0486F">
            <w:pPr>
              <w:pStyle w:val="a3"/>
              <w:numPr>
                <w:ilvl w:val="0"/>
                <w:numId w:val="33"/>
              </w:numPr>
              <w:ind w:left="459"/>
              <w:jc w:val="both"/>
              <w:rPr>
                <w:rFonts w:cstheme="minorHAnsi"/>
                <w:sz w:val="24"/>
                <w:szCs w:val="24"/>
              </w:rPr>
            </w:pPr>
            <w:r w:rsidRPr="008B4D54">
              <w:rPr>
                <w:rFonts w:cstheme="minorHAnsi"/>
                <w:sz w:val="24"/>
                <w:szCs w:val="24"/>
              </w:rPr>
              <w:t xml:space="preserve">Εξέταση και αξιολόγηση των τριμηνιαίων εκθέσεων του εσωτερικού ελεγκτή και των επί αυτών προτάσεων της Ε.Ε. για εισήγηση έγκρισής τους από </w:t>
            </w:r>
            <w:proofErr w:type="spellStart"/>
            <w:r w:rsidRPr="008B4D54">
              <w:rPr>
                <w:rFonts w:cstheme="minorHAnsi"/>
                <w:sz w:val="24"/>
                <w:szCs w:val="24"/>
              </w:rPr>
              <w:t>ττο</w:t>
            </w:r>
            <w:proofErr w:type="spellEnd"/>
            <w:r w:rsidRPr="008B4D54">
              <w:rPr>
                <w:rFonts w:cstheme="minorHAnsi"/>
                <w:sz w:val="24"/>
                <w:szCs w:val="24"/>
              </w:rPr>
              <w:t xml:space="preserve"> Δ.Σ.</w:t>
            </w:r>
          </w:p>
        </w:tc>
        <w:tc>
          <w:tcPr>
            <w:tcW w:w="3693" w:type="dxa"/>
          </w:tcPr>
          <w:p w14:paraId="3EA0C95A" w14:textId="77777777" w:rsidR="00F0486F" w:rsidRPr="008B4D54" w:rsidRDefault="00F0486F" w:rsidP="00EC5FE4">
            <w:pPr>
              <w:jc w:val="both"/>
              <w:rPr>
                <w:rFonts w:cstheme="minorHAnsi"/>
              </w:rPr>
            </w:pPr>
            <w:r w:rsidRPr="008B4D54">
              <w:rPr>
                <w:rFonts w:cstheme="minorHAnsi"/>
              </w:rPr>
              <w:t xml:space="preserve">8.2.2021 - Έκθεση Εσωτερικού </w:t>
            </w:r>
            <w:proofErr w:type="spellStart"/>
            <w:r w:rsidRPr="008B4D54">
              <w:rPr>
                <w:rFonts w:cstheme="minorHAnsi"/>
              </w:rPr>
              <w:t>Ελεγχου</w:t>
            </w:r>
            <w:proofErr w:type="spellEnd"/>
            <w:r w:rsidRPr="008B4D54">
              <w:rPr>
                <w:rFonts w:cstheme="minorHAnsi"/>
              </w:rPr>
              <w:t xml:space="preserve"> 4ο </w:t>
            </w:r>
            <w:proofErr w:type="spellStart"/>
            <w:r w:rsidRPr="008B4D54">
              <w:rPr>
                <w:rFonts w:cstheme="minorHAnsi"/>
              </w:rPr>
              <w:t>τριμ</w:t>
            </w:r>
            <w:proofErr w:type="spellEnd"/>
            <w:r w:rsidRPr="008B4D54">
              <w:rPr>
                <w:rFonts w:cstheme="minorHAnsi"/>
              </w:rPr>
              <w:t>. 2020</w:t>
            </w:r>
          </w:p>
        </w:tc>
      </w:tr>
      <w:tr w:rsidR="00F0486F" w:rsidRPr="008B4D54" w14:paraId="5D177904" w14:textId="77777777" w:rsidTr="00EC5FE4">
        <w:trPr>
          <w:trHeight w:val="510"/>
        </w:trPr>
        <w:tc>
          <w:tcPr>
            <w:tcW w:w="6237" w:type="dxa"/>
          </w:tcPr>
          <w:p w14:paraId="33DD0B29" w14:textId="77777777" w:rsidR="00F0486F" w:rsidRPr="008B4D54" w:rsidRDefault="00F0486F" w:rsidP="00F0486F">
            <w:pPr>
              <w:pStyle w:val="a3"/>
              <w:numPr>
                <w:ilvl w:val="0"/>
                <w:numId w:val="33"/>
              </w:numPr>
              <w:ind w:left="459"/>
              <w:jc w:val="both"/>
              <w:rPr>
                <w:rFonts w:cstheme="minorHAnsi"/>
                <w:sz w:val="24"/>
                <w:szCs w:val="24"/>
              </w:rPr>
            </w:pPr>
            <w:bookmarkStart w:id="8" w:name="_Hlk100236022"/>
            <w:r w:rsidRPr="008B4D54">
              <w:rPr>
                <w:rFonts w:cstheme="minorHAnsi"/>
                <w:sz w:val="24"/>
                <w:szCs w:val="24"/>
              </w:rPr>
              <w:t>Έγκριση του ετήσιου πλάνου ελέγχου της μονάδας εσωτερικού ελέγχου 2021</w:t>
            </w:r>
            <w:bookmarkEnd w:id="8"/>
          </w:p>
        </w:tc>
        <w:tc>
          <w:tcPr>
            <w:tcW w:w="3693" w:type="dxa"/>
          </w:tcPr>
          <w:p w14:paraId="4201E0BD" w14:textId="77777777" w:rsidR="00F0486F" w:rsidRPr="008B4D54" w:rsidRDefault="00F0486F" w:rsidP="00EC5FE4">
            <w:pPr>
              <w:jc w:val="both"/>
              <w:rPr>
                <w:rFonts w:cstheme="minorHAnsi"/>
              </w:rPr>
            </w:pPr>
            <w:r w:rsidRPr="008B4D54">
              <w:rPr>
                <w:rFonts w:cstheme="minorHAnsi"/>
              </w:rPr>
              <w:t>22/02/2021</w:t>
            </w:r>
          </w:p>
        </w:tc>
      </w:tr>
      <w:tr w:rsidR="00F0486F" w:rsidRPr="008B4D54" w14:paraId="2EBAC743" w14:textId="77777777" w:rsidTr="00EC5FE4">
        <w:trPr>
          <w:trHeight w:val="510"/>
        </w:trPr>
        <w:tc>
          <w:tcPr>
            <w:tcW w:w="6237" w:type="dxa"/>
          </w:tcPr>
          <w:p w14:paraId="688A7DCB" w14:textId="77777777" w:rsidR="00F0486F" w:rsidRPr="008B4D54" w:rsidRDefault="00F0486F" w:rsidP="00F0486F">
            <w:pPr>
              <w:pStyle w:val="a3"/>
              <w:numPr>
                <w:ilvl w:val="0"/>
                <w:numId w:val="33"/>
              </w:numPr>
              <w:ind w:left="459"/>
              <w:jc w:val="both"/>
              <w:rPr>
                <w:rFonts w:cstheme="minorHAnsi"/>
                <w:sz w:val="24"/>
                <w:szCs w:val="24"/>
              </w:rPr>
            </w:pPr>
            <w:r w:rsidRPr="00DB6DCF">
              <w:rPr>
                <w:rFonts w:cstheme="minorHAnsi"/>
                <w:sz w:val="24"/>
                <w:szCs w:val="24"/>
              </w:rPr>
              <w:t>Σύνταξη και έγκριση της ετήσιας έκθεσης πεπραγμένων της Ε.Ε για το έτος 2020</w:t>
            </w:r>
          </w:p>
        </w:tc>
        <w:tc>
          <w:tcPr>
            <w:tcW w:w="3693" w:type="dxa"/>
          </w:tcPr>
          <w:p w14:paraId="2408D1CE" w14:textId="77777777" w:rsidR="00F0486F" w:rsidRPr="008B4D54" w:rsidRDefault="00F0486F" w:rsidP="00EC5FE4">
            <w:pPr>
              <w:jc w:val="both"/>
              <w:rPr>
                <w:rFonts w:cstheme="minorHAnsi"/>
              </w:rPr>
            </w:pPr>
            <w:r>
              <w:rPr>
                <w:rFonts w:cstheme="minorHAnsi"/>
              </w:rPr>
              <w:t>01</w:t>
            </w:r>
            <w:r w:rsidRPr="008B4D54">
              <w:rPr>
                <w:rFonts w:cstheme="minorHAnsi"/>
              </w:rPr>
              <w:t>/03/2021</w:t>
            </w:r>
          </w:p>
          <w:p w14:paraId="01658563" w14:textId="77777777" w:rsidR="00F0486F" w:rsidRPr="008B4D54" w:rsidRDefault="00F0486F" w:rsidP="00EC5FE4">
            <w:pPr>
              <w:jc w:val="both"/>
              <w:rPr>
                <w:rFonts w:cstheme="minorHAnsi"/>
              </w:rPr>
            </w:pPr>
          </w:p>
        </w:tc>
      </w:tr>
      <w:tr w:rsidR="00F0486F" w:rsidRPr="008B4D54" w14:paraId="3C9A50FC" w14:textId="77777777" w:rsidTr="00EC5FE4">
        <w:trPr>
          <w:trHeight w:val="510"/>
        </w:trPr>
        <w:tc>
          <w:tcPr>
            <w:tcW w:w="6237" w:type="dxa"/>
          </w:tcPr>
          <w:p w14:paraId="4E7B13D5" w14:textId="77777777" w:rsidR="00F0486F" w:rsidRPr="008B4D54" w:rsidRDefault="00F0486F" w:rsidP="00F0486F">
            <w:pPr>
              <w:pStyle w:val="a3"/>
              <w:numPr>
                <w:ilvl w:val="0"/>
                <w:numId w:val="33"/>
              </w:numPr>
              <w:ind w:left="459"/>
              <w:jc w:val="both"/>
              <w:rPr>
                <w:rFonts w:cstheme="minorHAnsi"/>
                <w:sz w:val="24"/>
                <w:szCs w:val="24"/>
              </w:rPr>
            </w:pPr>
            <w:r w:rsidRPr="008B4D54">
              <w:rPr>
                <w:rFonts w:cstheme="minorHAnsi"/>
                <w:sz w:val="24"/>
                <w:szCs w:val="24"/>
              </w:rPr>
              <w:t>Ετήσιες Οικονομικές Καταστάσεις 2020</w:t>
            </w:r>
          </w:p>
          <w:p w14:paraId="62B4A416" w14:textId="77777777" w:rsidR="00F0486F" w:rsidRPr="008B4D54" w:rsidRDefault="00F0486F" w:rsidP="00EC5FE4">
            <w:pPr>
              <w:ind w:left="459"/>
              <w:jc w:val="both"/>
              <w:rPr>
                <w:rFonts w:cstheme="minorHAnsi"/>
              </w:rPr>
            </w:pPr>
            <w:r w:rsidRPr="008B4D54">
              <w:rPr>
                <w:rFonts w:cstheme="minorHAnsi"/>
              </w:rPr>
              <w:t>Θέμα 1: Σύνταξη και έλεγχος  των ετήσιων Οικονομικών Καταστάσεων 2020</w:t>
            </w:r>
          </w:p>
          <w:p w14:paraId="4707D016" w14:textId="77777777" w:rsidR="00F0486F" w:rsidRPr="008B4D54" w:rsidRDefault="00F0486F" w:rsidP="00EC5FE4">
            <w:pPr>
              <w:ind w:left="459"/>
              <w:jc w:val="both"/>
              <w:rPr>
                <w:rFonts w:cstheme="minorHAnsi"/>
              </w:rPr>
            </w:pPr>
            <w:r w:rsidRPr="008B4D54">
              <w:rPr>
                <w:rFonts w:cstheme="minorHAnsi"/>
              </w:rPr>
              <w:t>Θέμα 2: Έλεγχος Ανεξαρτησίας Ορκωτών και Εισήγηση προς ΓΣ Εκλογή</w:t>
            </w:r>
            <w:r>
              <w:rPr>
                <w:rFonts w:cstheme="minorHAnsi"/>
              </w:rPr>
              <w:t>ς τους για την χρήση 2021</w:t>
            </w:r>
          </w:p>
        </w:tc>
        <w:tc>
          <w:tcPr>
            <w:tcW w:w="3693" w:type="dxa"/>
          </w:tcPr>
          <w:p w14:paraId="11C6ABA5" w14:textId="77777777" w:rsidR="00F0486F" w:rsidRPr="008B4D54" w:rsidRDefault="00F0486F" w:rsidP="00EC5FE4">
            <w:pPr>
              <w:jc w:val="both"/>
              <w:rPr>
                <w:rFonts w:cstheme="minorHAnsi"/>
              </w:rPr>
            </w:pPr>
            <w:r w:rsidRPr="008B4D54">
              <w:rPr>
                <w:rFonts w:cstheme="minorHAnsi"/>
              </w:rPr>
              <w:t>26/03/2021</w:t>
            </w:r>
          </w:p>
          <w:p w14:paraId="0DB38FA4" w14:textId="77777777" w:rsidR="00F0486F" w:rsidRPr="008B4D54" w:rsidRDefault="00F0486F" w:rsidP="00EC5FE4">
            <w:pPr>
              <w:jc w:val="both"/>
              <w:rPr>
                <w:rFonts w:cstheme="minorHAnsi"/>
              </w:rPr>
            </w:pPr>
          </w:p>
        </w:tc>
      </w:tr>
      <w:tr w:rsidR="00F0486F" w:rsidRPr="008B4D54" w14:paraId="754D2BEB" w14:textId="77777777" w:rsidTr="00EC5FE4">
        <w:trPr>
          <w:trHeight w:val="510"/>
        </w:trPr>
        <w:tc>
          <w:tcPr>
            <w:tcW w:w="6237" w:type="dxa"/>
          </w:tcPr>
          <w:p w14:paraId="07219530" w14:textId="77777777" w:rsidR="00F0486F" w:rsidRPr="008B4D54" w:rsidRDefault="00F0486F" w:rsidP="00F0486F">
            <w:pPr>
              <w:pStyle w:val="a3"/>
              <w:numPr>
                <w:ilvl w:val="0"/>
                <w:numId w:val="33"/>
              </w:numPr>
              <w:ind w:left="459"/>
              <w:jc w:val="both"/>
              <w:rPr>
                <w:rFonts w:cstheme="minorHAnsi"/>
                <w:sz w:val="24"/>
                <w:szCs w:val="24"/>
              </w:rPr>
            </w:pPr>
            <w:bookmarkStart w:id="9" w:name="_Hlk100236555"/>
            <w:r w:rsidRPr="008B4D54">
              <w:rPr>
                <w:rFonts w:cstheme="minorHAnsi"/>
                <w:sz w:val="24"/>
                <w:szCs w:val="24"/>
              </w:rPr>
              <w:t>Έγκριση του Κανονισμού Λειτουργίας της Επιτροπής Ελέγχου</w:t>
            </w:r>
            <w:bookmarkEnd w:id="9"/>
          </w:p>
        </w:tc>
        <w:tc>
          <w:tcPr>
            <w:tcW w:w="3693" w:type="dxa"/>
          </w:tcPr>
          <w:p w14:paraId="2E650A69" w14:textId="77777777" w:rsidR="00F0486F" w:rsidRPr="008B4D54" w:rsidRDefault="00F0486F" w:rsidP="00EC5FE4">
            <w:pPr>
              <w:jc w:val="both"/>
              <w:rPr>
                <w:rFonts w:cstheme="minorHAnsi"/>
              </w:rPr>
            </w:pPr>
            <w:r w:rsidRPr="008B4D54">
              <w:rPr>
                <w:rFonts w:cstheme="minorHAnsi"/>
              </w:rPr>
              <w:t>02/04/2021</w:t>
            </w:r>
          </w:p>
        </w:tc>
      </w:tr>
      <w:tr w:rsidR="00F0486F" w:rsidRPr="008B4D54" w14:paraId="5624A2BF" w14:textId="77777777" w:rsidTr="00EC5FE4">
        <w:trPr>
          <w:trHeight w:val="510"/>
        </w:trPr>
        <w:tc>
          <w:tcPr>
            <w:tcW w:w="6237" w:type="dxa"/>
          </w:tcPr>
          <w:p w14:paraId="2C9AC50B" w14:textId="77777777" w:rsidR="00F0486F" w:rsidRPr="008B4D54" w:rsidRDefault="00F0486F" w:rsidP="00F0486F">
            <w:pPr>
              <w:pStyle w:val="a3"/>
              <w:numPr>
                <w:ilvl w:val="0"/>
                <w:numId w:val="33"/>
              </w:numPr>
              <w:ind w:left="459"/>
              <w:jc w:val="both"/>
              <w:rPr>
                <w:rFonts w:cstheme="minorHAnsi"/>
                <w:sz w:val="24"/>
                <w:szCs w:val="24"/>
              </w:rPr>
            </w:pPr>
            <w:r w:rsidRPr="008B4D54">
              <w:rPr>
                <w:rFonts w:cstheme="minorHAnsi"/>
                <w:sz w:val="24"/>
                <w:szCs w:val="24"/>
              </w:rPr>
              <w:t>Πρόσληψη νέου Εσωτερικού Ελεγκτή</w:t>
            </w:r>
          </w:p>
        </w:tc>
        <w:tc>
          <w:tcPr>
            <w:tcW w:w="3693" w:type="dxa"/>
          </w:tcPr>
          <w:p w14:paraId="4885F569" w14:textId="77777777" w:rsidR="00F0486F" w:rsidRPr="008B4D54" w:rsidRDefault="00F0486F" w:rsidP="00EC5FE4">
            <w:pPr>
              <w:jc w:val="both"/>
              <w:rPr>
                <w:rFonts w:cstheme="minorHAnsi"/>
              </w:rPr>
            </w:pPr>
            <w:r w:rsidRPr="008B4D54">
              <w:rPr>
                <w:rFonts w:cstheme="minorHAnsi"/>
              </w:rPr>
              <w:t>5/07/2021</w:t>
            </w:r>
          </w:p>
        </w:tc>
      </w:tr>
      <w:tr w:rsidR="00F0486F" w:rsidRPr="008B4D54" w14:paraId="625A3E5B" w14:textId="77777777" w:rsidTr="00EC5FE4">
        <w:trPr>
          <w:trHeight w:val="510"/>
        </w:trPr>
        <w:tc>
          <w:tcPr>
            <w:tcW w:w="6237" w:type="dxa"/>
          </w:tcPr>
          <w:p w14:paraId="56845EEA" w14:textId="77777777" w:rsidR="00F0486F" w:rsidRPr="008B4D54" w:rsidRDefault="00F0486F" w:rsidP="00F0486F">
            <w:pPr>
              <w:pStyle w:val="a3"/>
              <w:numPr>
                <w:ilvl w:val="0"/>
                <w:numId w:val="33"/>
              </w:numPr>
              <w:ind w:left="459"/>
              <w:jc w:val="both"/>
              <w:rPr>
                <w:rFonts w:cstheme="minorHAnsi"/>
                <w:sz w:val="24"/>
                <w:szCs w:val="24"/>
              </w:rPr>
            </w:pPr>
            <w:r w:rsidRPr="008B4D54">
              <w:rPr>
                <w:rFonts w:cstheme="minorHAnsi"/>
                <w:sz w:val="24"/>
                <w:szCs w:val="24"/>
              </w:rPr>
              <w:t>Έγκριση του Κανονισμού Λειτουργίας Μονάδας Εσωτερικού Ελέγχου</w:t>
            </w:r>
          </w:p>
        </w:tc>
        <w:tc>
          <w:tcPr>
            <w:tcW w:w="3693" w:type="dxa"/>
          </w:tcPr>
          <w:p w14:paraId="2F3A1592" w14:textId="77777777" w:rsidR="00F0486F" w:rsidRPr="008B4D54" w:rsidRDefault="00F0486F" w:rsidP="00EC5FE4">
            <w:pPr>
              <w:jc w:val="both"/>
              <w:rPr>
                <w:rFonts w:cstheme="minorHAnsi"/>
              </w:rPr>
            </w:pPr>
            <w:r w:rsidRPr="008B4D54">
              <w:rPr>
                <w:rFonts w:cstheme="minorHAnsi"/>
              </w:rPr>
              <w:t>08/07/2021</w:t>
            </w:r>
          </w:p>
        </w:tc>
      </w:tr>
      <w:tr w:rsidR="00F0486F" w:rsidRPr="008B4D54" w14:paraId="0CB85F1C" w14:textId="77777777" w:rsidTr="00EC5FE4">
        <w:trPr>
          <w:trHeight w:val="510"/>
        </w:trPr>
        <w:tc>
          <w:tcPr>
            <w:tcW w:w="6237" w:type="dxa"/>
          </w:tcPr>
          <w:p w14:paraId="3B170B5D" w14:textId="77777777" w:rsidR="00F0486F" w:rsidRPr="008B4D54" w:rsidRDefault="00F0486F" w:rsidP="00F0486F">
            <w:pPr>
              <w:pStyle w:val="a3"/>
              <w:numPr>
                <w:ilvl w:val="0"/>
                <w:numId w:val="33"/>
              </w:numPr>
              <w:ind w:left="459"/>
              <w:jc w:val="both"/>
              <w:rPr>
                <w:rFonts w:cstheme="minorHAnsi"/>
                <w:sz w:val="24"/>
                <w:szCs w:val="24"/>
              </w:rPr>
            </w:pPr>
            <w:bookmarkStart w:id="10" w:name="_Hlk100240546"/>
            <w:r w:rsidRPr="008B4D54">
              <w:rPr>
                <w:rFonts w:cstheme="minorHAnsi"/>
                <w:sz w:val="24"/>
                <w:szCs w:val="24"/>
              </w:rPr>
              <w:t xml:space="preserve">Έλεγχος των </w:t>
            </w:r>
            <w:bookmarkStart w:id="11" w:name="_Hlk100240782"/>
            <w:r w:rsidRPr="008B4D54">
              <w:rPr>
                <w:rFonts w:cstheme="minorHAnsi"/>
                <w:sz w:val="24"/>
                <w:szCs w:val="24"/>
              </w:rPr>
              <w:t>εξαμηνιαίων</w:t>
            </w:r>
            <w:bookmarkEnd w:id="11"/>
            <w:r w:rsidRPr="008B4D54">
              <w:rPr>
                <w:rFonts w:cstheme="minorHAnsi"/>
                <w:sz w:val="24"/>
                <w:szCs w:val="24"/>
              </w:rPr>
              <w:t xml:space="preserve"> Οικονομικών Καταστάσεων Ιουνίου 2021 και των επ’ αυτών σχολίων του ορκωτού ελεγκτή λογιστή, πριν την έγκρισή τους από το Δ.Σ.</w:t>
            </w:r>
            <w:bookmarkEnd w:id="10"/>
          </w:p>
        </w:tc>
        <w:tc>
          <w:tcPr>
            <w:tcW w:w="3693" w:type="dxa"/>
          </w:tcPr>
          <w:p w14:paraId="7E1BD49C" w14:textId="77777777" w:rsidR="00F0486F" w:rsidRPr="008B4D54" w:rsidRDefault="00F0486F" w:rsidP="00EC5FE4">
            <w:pPr>
              <w:jc w:val="both"/>
              <w:rPr>
                <w:rFonts w:cstheme="minorHAnsi"/>
              </w:rPr>
            </w:pPr>
            <w:r w:rsidRPr="008B4D54">
              <w:rPr>
                <w:rFonts w:cstheme="minorHAnsi"/>
              </w:rPr>
              <w:t>27/08/2021</w:t>
            </w:r>
          </w:p>
        </w:tc>
      </w:tr>
      <w:tr w:rsidR="00F0486F" w:rsidRPr="008B4D54" w14:paraId="47ACA2A4" w14:textId="77777777" w:rsidTr="00EC5FE4">
        <w:trPr>
          <w:trHeight w:val="510"/>
        </w:trPr>
        <w:tc>
          <w:tcPr>
            <w:tcW w:w="6237" w:type="dxa"/>
          </w:tcPr>
          <w:p w14:paraId="18256128" w14:textId="77777777" w:rsidR="00F0486F" w:rsidRPr="008B4D54" w:rsidRDefault="00F0486F" w:rsidP="00F0486F">
            <w:pPr>
              <w:pStyle w:val="a3"/>
              <w:numPr>
                <w:ilvl w:val="0"/>
                <w:numId w:val="33"/>
              </w:numPr>
              <w:ind w:left="459"/>
              <w:jc w:val="both"/>
              <w:rPr>
                <w:rFonts w:cstheme="minorHAnsi"/>
                <w:sz w:val="24"/>
                <w:szCs w:val="24"/>
              </w:rPr>
            </w:pPr>
            <w:r w:rsidRPr="008B4D54">
              <w:rPr>
                <w:rFonts w:cstheme="minorHAnsi"/>
                <w:sz w:val="24"/>
                <w:szCs w:val="24"/>
              </w:rPr>
              <w:t xml:space="preserve">Εξέταση και αξιολόγηση των τριμηνιαίων εκθέσεων του εσωτερικού ελεγκτή και των επί αυτών προτάσεων της Ε.Ε. για εισήγηση έγκρισής τους από </w:t>
            </w:r>
            <w:proofErr w:type="spellStart"/>
            <w:r w:rsidRPr="008B4D54">
              <w:rPr>
                <w:rFonts w:cstheme="minorHAnsi"/>
                <w:sz w:val="24"/>
                <w:szCs w:val="24"/>
              </w:rPr>
              <w:t>ττο</w:t>
            </w:r>
            <w:proofErr w:type="spellEnd"/>
            <w:r w:rsidRPr="008B4D54">
              <w:rPr>
                <w:rFonts w:cstheme="minorHAnsi"/>
                <w:sz w:val="24"/>
                <w:szCs w:val="24"/>
              </w:rPr>
              <w:t xml:space="preserve"> Δ.Σ.</w:t>
            </w:r>
          </w:p>
        </w:tc>
        <w:tc>
          <w:tcPr>
            <w:tcW w:w="3693" w:type="dxa"/>
          </w:tcPr>
          <w:p w14:paraId="6D0D06E8" w14:textId="77777777" w:rsidR="00F0486F" w:rsidRPr="008B4D54" w:rsidRDefault="00F0486F" w:rsidP="00EC5FE4">
            <w:pPr>
              <w:jc w:val="both"/>
              <w:rPr>
                <w:rFonts w:cstheme="minorHAnsi"/>
              </w:rPr>
            </w:pPr>
            <w:r w:rsidRPr="008B4D54">
              <w:rPr>
                <w:rFonts w:cstheme="minorHAnsi"/>
              </w:rPr>
              <w:t xml:space="preserve">07.09.2021 </w:t>
            </w:r>
            <w:r w:rsidRPr="008B4D54">
              <w:rPr>
                <w:rFonts w:cstheme="minorHAnsi"/>
                <w:lang w:val="en-GB"/>
              </w:rPr>
              <w:t>E</w:t>
            </w:r>
            <w:proofErr w:type="spellStart"/>
            <w:r w:rsidRPr="008B4D54">
              <w:rPr>
                <w:rFonts w:cstheme="minorHAnsi"/>
              </w:rPr>
              <w:t>κθέσεις</w:t>
            </w:r>
            <w:proofErr w:type="spellEnd"/>
            <w:r w:rsidRPr="008B4D54">
              <w:rPr>
                <w:rFonts w:cstheme="minorHAnsi"/>
              </w:rPr>
              <w:t xml:space="preserve"> 1</w:t>
            </w:r>
            <w:r w:rsidRPr="008B4D54">
              <w:rPr>
                <w:rFonts w:cstheme="minorHAnsi"/>
                <w:vertAlign w:val="superscript"/>
              </w:rPr>
              <w:t>ου</w:t>
            </w:r>
            <w:r w:rsidRPr="008B4D54">
              <w:rPr>
                <w:rFonts w:cstheme="minorHAnsi"/>
              </w:rPr>
              <w:t xml:space="preserve"> και 2</w:t>
            </w:r>
            <w:r w:rsidRPr="008B4D54">
              <w:rPr>
                <w:rFonts w:cstheme="minorHAnsi"/>
                <w:vertAlign w:val="superscript"/>
              </w:rPr>
              <w:t>ου</w:t>
            </w:r>
            <w:r w:rsidRPr="008B4D54">
              <w:rPr>
                <w:rFonts w:cstheme="minorHAnsi"/>
              </w:rPr>
              <w:t xml:space="preserve"> τριμήνου</w:t>
            </w:r>
          </w:p>
          <w:p w14:paraId="27CEE825" w14:textId="77777777" w:rsidR="00F0486F" w:rsidRPr="008B4D54" w:rsidRDefault="00F0486F" w:rsidP="00EC5FE4">
            <w:pPr>
              <w:jc w:val="both"/>
              <w:rPr>
                <w:rFonts w:cstheme="minorHAnsi"/>
              </w:rPr>
            </w:pPr>
          </w:p>
        </w:tc>
      </w:tr>
      <w:tr w:rsidR="00F0486F" w:rsidRPr="008B4D54" w14:paraId="01F06138" w14:textId="77777777" w:rsidTr="00EC5FE4">
        <w:trPr>
          <w:trHeight w:val="510"/>
        </w:trPr>
        <w:tc>
          <w:tcPr>
            <w:tcW w:w="6237" w:type="dxa"/>
          </w:tcPr>
          <w:p w14:paraId="44E84731" w14:textId="77777777" w:rsidR="00F0486F" w:rsidRPr="008B4D54" w:rsidRDefault="00F0486F" w:rsidP="00F0486F">
            <w:pPr>
              <w:pStyle w:val="a3"/>
              <w:numPr>
                <w:ilvl w:val="0"/>
                <w:numId w:val="33"/>
              </w:numPr>
              <w:ind w:left="459"/>
              <w:jc w:val="both"/>
              <w:rPr>
                <w:rFonts w:cstheme="minorHAnsi"/>
                <w:sz w:val="24"/>
                <w:szCs w:val="24"/>
              </w:rPr>
            </w:pPr>
            <w:r w:rsidRPr="008B4D54">
              <w:rPr>
                <w:rFonts w:cstheme="minorHAnsi"/>
                <w:sz w:val="24"/>
                <w:szCs w:val="24"/>
              </w:rPr>
              <w:t>Εξέταση και αξιολόγηση των τριμηνιαίων εκθέσεων του εσωτερικού ελεγκτή και των επί αυτών προτάσεων της Ε.Ε. για εισήγηση έγκρισής τους από το Δ.Σ.</w:t>
            </w:r>
          </w:p>
        </w:tc>
        <w:tc>
          <w:tcPr>
            <w:tcW w:w="3693" w:type="dxa"/>
          </w:tcPr>
          <w:p w14:paraId="1E0005EF" w14:textId="77777777" w:rsidR="00F0486F" w:rsidRPr="008B4D54" w:rsidRDefault="00F0486F" w:rsidP="00EC5FE4">
            <w:pPr>
              <w:jc w:val="both"/>
              <w:rPr>
                <w:rFonts w:cstheme="minorHAnsi"/>
              </w:rPr>
            </w:pPr>
            <w:r>
              <w:rPr>
                <w:rFonts w:cstheme="minorHAnsi"/>
              </w:rPr>
              <w:t>0</w:t>
            </w:r>
            <w:r w:rsidRPr="008B4D54">
              <w:rPr>
                <w:rFonts w:cstheme="minorHAnsi"/>
              </w:rPr>
              <w:t>2</w:t>
            </w:r>
            <w:r>
              <w:rPr>
                <w:rFonts w:cstheme="minorHAnsi"/>
              </w:rPr>
              <w:t>/</w:t>
            </w:r>
            <w:r w:rsidRPr="008B4D54">
              <w:rPr>
                <w:rFonts w:cstheme="minorHAnsi"/>
              </w:rPr>
              <w:t>12</w:t>
            </w:r>
            <w:r>
              <w:rPr>
                <w:rFonts w:cstheme="minorHAnsi"/>
              </w:rPr>
              <w:t>/</w:t>
            </w:r>
            <w:r w:rsidRPr="008B4D54">
              <w:rPr>
                <w:rFonts w:cstheme="minorHAnsi"/>
              </w:rPr>
              <w:t xml:space="preserve">2021 - Έκθεση Εσωτερικού </w:t>
            </w:r>
            <w:proofErr w:type="spellStart"/>
            <w:r w:rsidRPr="008B4D54">
              <w:rPr>
                <w:rFonts w:cstheme="minorHAnsi"/>
              </w:rPr>
              <w:t>Ελεγχου</w:t>
            </w:r>
            <w:proofErr w:type="spellEnd"/>
            <w:r w:rsidRPr="008B4D54">
              <w:rPr>
                <w:rFonts w:cstheme="minorHAnsi"/>
              </w:rPr>
              <w:t xml:space="preserve"> 3ο </w:t>
            </w:r>
            <w:proofErr w:type="spellStart"/>
            <w:r w:rsidRPr="008B4D54">
              <w:rPr>
                <w:rFonts w:cstheme="minorHAnsi"/>
              </w:rPr>
              <w:t>τριμ</w:t>
            </w:r>
            <w:proofErr w:type="spellEnd"/>
            <w:r w:rsidRPr="008B4D54">
              <w:rPr>
                <w:rFonts w:cstheme="minorHAnsi"/>
              </w:rPr>
              <w:t>. 2021</w:t>
            </w:r>
          </w:p>
        </w:tc>
      </w:tr>
      <w:tr w:rsidR="00F0486F" w:rsidRPr="008B4D54" w14:paraId="195FF56D" w14:textId="77777777" w:rsidTr="00EC5FE4">
        <w:trPr>
          <w:trHeight w:val="510"/>
        </w:trPr>
        <w:tc>
          <w:tcPr>
            <w:tcW w:w="6237" w:type="dxa"/>
          </w:tcPr>
          <w:p w14:paraId="7DCE4814" w14:textId="77777777" w:rsidR="00F0486F" w:rsidRPr="008B4D54" w:rsidRDefault="00F0486F" w:rsidP="00F0486F">
            <w:pPr>
              <w:pStyle w:val="a3"/>
              <w:numPr>
                <w:ilvl w:val="0"/>
                <w:numId w:val="33"/>
              </w:numPr>
              <w:ind w:left="459"/>
              <w:jc w:val="both"/>
              <w:rPr>
                <w:rFonts w:cstheme="minorHAnsi"/>
                <w:sz w:val="24"/>
                <w:szCs w:val="24"/>
              </w:rPr>
            </w:pPr>
            <w:bookmarkStart w:id="12" w:name="_Hlk100238825"/>
            <w:r w:rsidRPr="008B4D54">
              <w:rPr>
                <w:rFonts w:cstheme="minorHAnsi"/>
                <w:sz w:val="24"/>
                <w:szCs w:val="24"/>
              </w:rPr>
              <w:t>Ετήσια Έκθεση Διαχείρισης Κινδύνων και Κανονιστικής Συμμόρφωσης 202</w:t>
            </w:r>
            <w:bookmarkEnd w:id="12"/>
            <w:r w:rsidRPr="008B4D54">
              <w:rPr>
                <w:rFonts w:cstheme="minorHAnsi"/>
                <w:sz w:val="24"/>
                <w:szCs w:val="24"/>
              </w:rPr>
              <w:t>1</w:t>
            </w:r>
          </w:p>
        </w:tc>
        <w:tc>
          <w:tcPr>
            <w:tcW w:w="3693" w:type="dxa"/>
          </w:tcPr>
          <w:p w14:paraId="6DB023F2" w14:textId="77777777" w:rsidR="00F0486F" w:rsidRPr="008B4D54" w:rsidRDefault="00F0486F" w:rsidP="00EC5FE4">
            <w:pPr>
              <w:jc w:val="both"/>
              <w:rPr>
                <w:rFonts w:cstheme="minorHAnsi"/>
              </w:rPr>
            </w:pPr>
            <w:r w:rsidRPr="008B4D54">
              <w:rPr>
                <w:rFonts w:cstheme="minorHAnsi"/>
              </w:rPr>
              <w:t>22/12/2021</w:t>
            </w:r>
          </w:p>
        </w:tc>
      </w:tr>
    </w:tbl>
    <w:p w14:paraId="1157097A" w14:textId="77777777" w:rsidR="00F0486F" w:rsidRDefault="00F0486F" w:rsidP="00F0486F">
      <w:pPr>
        <w:jc w:val="both"/>
        <w:rPr>
          <w:rFonts w:cstheme="minorHAnsi"/>
        </w:rPr>
      </w:pPr>
    </w:p>
    <w:p w14:paraId="53134D9C" w14:textId="77777777" w:rsidR="00F0486F" w:rsidRPr="00F0486F" w:rsidRDefault="00F0486F" w:rsidP="00F0486F">
      <w:pPr>
        <w:jc w:val="both"/>
        <w:rPr>
          <w:rFonts w:cstheme="minorHAnsi"/>
          <w:sz w:val="24"/>
        </w:rPr>
      </w:pPr>
      <w:r w:rsidRPr="00F0486F">
        <w:rPr>
          <w:rFonts w:cstheme="minorHAnsi"/>
          <w:sz w:val="24"/>
        </w:rPr>
        <w:t xml:space="preserve">Στις εν λόγω συνεδριάσεις παρέστησαν άπαντα τα μέλη της Επιτροπής. </w:t>
      </w:r>
    </w:p>
    <w:p w14:paraId="26952DAB" w14:textId="77777777" w:rsidR="00F0486F" w:rsidRDefault="00F0486F" w:rsidP="00F0486F">
      <w:pPr>
        <w:jc w:val="both"/>
        <w:rPr>
          <w:rFonts w:cstheme="minorHAnsi"/>
        </w:rPr>
      </w:pPr>
    </w:p>
    <w:p w14:paraId="4405C459" w14:textId="77777777" w:rsidR="00F0486F" w:rsidRPr="00F0486F" w:rsidRDefault="00F0486F" w:rsidP="00F0486F">
      <w:pPr>
        <w:jc w:val="both"/>
        <w:rPr>
          <w:rFonts w:cstheme="minorHAnsi"/>
          <w:sz w:val="24"/>
        </w:rPr>
      </w:pPr>
      <w:r w:rsidRPr="00F0486F">
        <w:rPr>
          <w:rFonts w:cstheme="minorHAnsi"/>
          <w:sz w:val="24"/>
        </w:rPr>
        <w:lastRenderedPageBreak/>
        <w:t>Η επιτροπή Ελέγχου ενημέρωνε διά μέσου των Ανεξάρτητων Μη Εκτελεστικών Μελών του Δ.Σ. που συμμετείχαν σε αυτή τακτικά το Διοικητικό Συμβούλιο για τα θέματα που παρακολουθεί, συζητεί και αποφασίζει.</w:t>
      </w:r>
    </w:p>
    <w:p w14:paraId="2C4A7242" w14:textId="77777777" w:rsidR="00F0486F" w:rsidRPr="00F0486F" w:rsidRDefault="00F0486F" w:rsidP="00F0486F">
      <w:pPr>
        <w:jc w:val="both"/>
        <w:rPr>
          <w:rFonts w:cstheme="minorHAnsi"/>
          <w:sz w:val="24"/>
        </w:rPr>
      </w:pPr>
    </w:p>
    <w:p w14:paraId="3F0E2558" w14:textId="77777777" w:rsidR="00F0486F" w:rsidRPr="00F0486F" w:rsidRDefault="00F0486F" w:rsidP="00F0486F">
      <w:pPr>
        <w:jc w:val="both"/>
        <w:rPr>
          <w:rFonts w:cstheme="minorHAnsi"/>
          <w:sz w:val="24"/>
        </w:rPr>
      </w:pPr>
      <w:r w:rsidRPr="00F0486F">
        <w:rPr>
          <w:rFonts w:cstheme="minorHAnsi"/>
          <w:sz w:val="24"/>
        </w:rPr>
        <w:t>Για όλες τις συνεδριάσεις της Επιτροπής που έλαβαν χώρα το 2021 τηρήθηκαν τα σχετικά πρακτικά.</w:t>
      </w:r>
    </w:p>
    <w:p w14:paraId="1CBB72DE" w14:textId="77777777" w:rsidR="00F0486F" w:rsidRPr="008B4D54" w:rsidRDefault="00F0486F" w:rsidP="00F0486F">
      <w:pPr>
        <w:jc w:val="both"/>
        <w:rPr>
          <w:rFonts w:cstheme="minorHAnsi"/>
        </w:rPr>
      </w:pPr>
    </w:p>
    <w:p w14:paraId="5E327694" w14:textId="77777777" w:rsidR="00F0486F" w:rsidRPr="008B4D54" w:rsidRDefault="00F0486F" w:rsidP="00F0486F">
      <w:pPr>
        <w:jc w:val="both"/>
        <w:rPr>
          <w:rFonts w:cstheme="minorHAnsi"/>
        </w:rPr>
      </w:pPr>
    </w:p>
    <w:p w14:paraId="50FBF3FD" w14:textId="77777777" w:rsidR="00F0486F" w:rsidRPr="008B4D54" w:rsidRDefault="00F0486F" w:rsidP="00F0486F">
      <w:pPr>
        <w:pStyle w:val="a3"/>
        <w:keepNext/>
        <w:keepLines/>
        <w:numPr>
          <w:ilvl w:val="0"/>
          <w:numId w:val="34"/>
        </w:numPr>
        <w:spacing w:after="0" w:line="240" w:lineRule="auto"/>
        <w:ind w:left="709" w:hanging="709"/>
        <w:outlineLvl w:val="0"/>
        <w:rPr>
          <w:rFonts w:eastAsia="Times New Roman" w:cstheme="minorHAnsi"/>
          <w:b/>
          <w:bCs/>
          <w:color w:val="000000"/>
          <w:sz w:val="28"/>
          <w:szCs w:val="28"/>
        </w:rPr>
      </w:pPr>
      <w:bookmarkStart w:id="13" w:name="_Toc101377999"/>
      <w:bookmarkStart w:id="14" w:name="_Toc101852962"/>
      <w:r w:rsidRPr="008B4D54">
        <w:rPr>
          <w:rFonts w:eastAsia="Times New Roman" w:cstheme="minorHAnsi"/>
          <w:b/>
          <w:bCs/>
          <w:color w:val="000000"/>
          <w:sz w:val="28"/>
          <w:szCs w:val="28"/>
        </w:rPr>
        <w:t>Αναλυτική Αναφορά Πεπραγμένων Επιτροπής Ελέγχου 2021</w:t>
      </w:r>
      <w:bookmarkEnd w:id="13"/>
      <w:bookmarkEnd w:id="14"/>
    </w:p>
    <w:p w14:paraId="6CCC2426" w14:textId="77777777" w:rsidR="00F0486F" w:rsidRPr="008B4D54" w:rsidRDefault="00F0486F" w:rsidP="00F0486F">
      <w:pPr>
        <w:keepNext/>
        <w:keepLines/>
        <w:jc w:val="both"/>
        <w:rPr>
          <w:rFonts w:cstheme="minorHAnsi"/>
          <w:color w:val="000000" w:themeColor="text1"/>
        </w:rPr>
      </w:pPr>
    </w:p>
    <w:p w14:paraId="6E93AD94" w14:textId="77777777" w:rsidR="00F0486F" w:rsidRPr="008B4D54" w:rsidRDefault="00F0486F" w:rsidP="00F0486F">
      <w:pPr>
        <w:pStyle w:val="a3"/>
        <w:keepNext/>
        <w:keepLines/>
        <w:numPr>
          <w:ilvl w:val="1"/>
          <w:numId w:val="34"/>
        </w:numPr>
        <w:spacing w:after="0" w:line="240" w:lineRule="auto"/>
        <w:ind w:left="709" w:hanging="709"/>
        <w:outlineLvl w:val="0"/>
        <w:rPr>
          <w:rFonts w:eastAsia="Times New Roman" w:cstheme="minorHAnsi"/>
          <w:b/>
          <w:bCs/>
          <w:color w:val="000000"/>
          <w:sz w:val="28"/>
          <w:szCs w:val="28"/>
        </w:rPr>
      </w:pPr>
      <w:bookmarkStart w:id="15" w:name="_Toc101378000"/>
      <w:bookmarkStart w:id="16" w:name="_Toc101852963"/>
      <w:r w:rsidRPr="008B4D54">
        <w:rPr>
          <w:rFonts w:eastAsia="Times New Roman" w:cstheme="minorHAnsi"/>
          <w:b/>
          <w:bCs/>
          <w:color w:val="000000"/>
          <w:sz w:val="28"/>
          <w:szCs w:val="28"/>
        </w:rPr>
        <w:t>Εξωτερικός Έλεγχος / Χρηματοοικονομική Πληροφόρηση:</w:t>
      </w:r>
      <w:bookmarkEnd w:id="15"/>
      <w:bookmarkEnd w:id="16"/>
    </w:p>
    <w:p w14:paraId="3276F6A2" w14:textId="77777777" w:rsidR="00F0486F" w:rsidRPr="008B4D54" w:rsidRDefault="00F0486F" w:rsidP="00F0486F">
      <w:pPr>
        <w:keepNext/>
        <w:keepLines/>
        <w:jc w:val="both"/>
        <w:rPr>
          <w:rFonts w:cstheme="minorHAnsi"/>
        </w:rPr>
      </w:pPr>
    </w:p>
    <w:p w14:paraId="18E08609" w14:textId="77777777" w:rsidR="00F0486F" w:rsidRPr="00F0486F" w:rsidRDefault="00F0486F" w:rsidP="00F0486F">
      <w:pPr>
        <w:keepNext/>
        <w:keepLines/>
        <w:jc w:val="both"/>
        <w:rPr>
          <w:rFonts w:cstheme="minorHAnsi"/>
          <w:sz w:val="24"/>
        </w:rPr>
      </w:pPr>
      <w:r w:rsidRPr="00F0486F">
        <w:rPr>
          <w:rFonts w:cstheme="minorHAnsi"/>
          <w:sz w:val="24"/>
        </w:rPr>
        <w:t>Στα πλαίσια των αρμοδιοτήτων της Επιτροπής Ελέγχου καλείται να:</w:t>
      </w:r>
    </w:p>
    <w:p w14:paraId="7882D14C" w14:textId="77777777" w:rsidR="00F0486F" w:rsidRPr="008B4D54" w:rsidRDefault="00F0486F" w:rsidP="00F0486F">
      <w:pPr>
        <w:pStyle w:val="a3"/>
        <w:keepNext/>
        <w:keepLines/>
        <w:numPr>
          <w:ilvl w:val="0"/>
          <w:numId w:val="23"/>
        </w:numPr>
        <w:spacing w:after="0" w:line="240" w:lineRule="auto"/>
        <w:ind w:left="284" w:hanging="284"/>
        <w:jc w:val="both"/>
        <w:rPr>
          <w:rFonts w:cstheme="minorHAnsi"/>
          <w:color w:val="000000" w:themeColor="text1"/>
          <w:sz w:val="24"/>
          <w:szCs w:val="24"/>
        </w:rPr>
      </w:pPr>
      <w:r w:rsidRPr="008B4D54">
        <w:rPr>
          <w:rFonts w:cstheme="minorHAnsi"/>
          <w:color w:val="000000" w:themeColor="text1"/>
          <w:sz w:val="24"/>
          <w:szCs w:val="24"/>
        </w:rPr>
        <w:t xml:space="preserve">Ενημερώνεται για τη διαδικασία και το χρονοδιάγραμμα σύνταξης της χρηματοοικονομικής πληροφόρησης από τα αρμόδια διευθυντικά στελέχη και τη Διοίκηση της Εταιρείας και την αξιοπιστία των οικονομικών καταστάσεων της Εταιρείας. </w:t>
      </w:r>
    </w:p>
    <w:p w14:paraId="4DA43C22" w14:textId="77777777" w:rsidR="00F0486F" w:rsidRPr="008B4D54" w:rsidRDefault="00F0486F" w:rsidP="00F0486F">
      <w:pPr>
        <w:pStyle w:val="a3"/>
        <w:numPr>
          <w:ilvl w:val="0"/>
          <w:numId w:val="23"/>
        </w:numPr>
        <w:spacing w:after="0" w:line="240" w:lineRule="auto"/>
        <w:ind w:left="284" w:hanging="284"/>
        <w:jc w:val="both"/>
        <w:rPr>
          <w:rFonts w:cstheme="minorHAnsi"/>
          <w:color w:val="000000" w:themeColor="text1"/>
          <w:sz w:val="24"/>
          <w:szCs w:val="24"/>
        </w:rPr>
      </w:pPr>
      <w:r w:rsidRPr="008B4D54">
        <w:rPr>
          <w:rFonts w:cstheme="minorHAnsi"/>
          <w:color w:val="000000" w:themeColor="text1"/>
          <w:sz w:val="24"/>
          <w:szCs w:val="24"/>
        </w:rPr>
        <w:t xml:space="preserve">Εξετάζει τα βασικά σημεία των οικονομικών καταστάσεων που εμπεριέχουν σημαντικές κρίσεις και εκτιμήσεις από πλευράς μελών Διοικητικού Συμβουλίου της Εταιρείας. </w:t>
      </w:r>
    </w:p>
    <w:p w14:paraId="30A3B101" w14:textId="77777777" w:rsidR="00F0486F" w:rsidRPr="008B4D54" w:rsidRDefault="00F0486F" w:rsidP="00F0486F">
      <w:pPr>
        <w:pStyle w:val="a3"/>
        <w:numPr>
          <w:ilvl w:val="0"/>
          <w:numId w:val="23"/>
        </w:numPr>
        <w:spacing w:after="0" w:line="240" w:lineRule="auto"/>
        <w:ind w:left="284" w:hanging="284"/>
        <w:jc w:val="both"/>
        <w:rPr>
          <w:rFonts w:cstheme="minorHAnsi"/>
          <w:color w:val="000000" w:themeColor="text1"/>
          <w:sz w:val="24"/>
          <w:szCs w:val="24"/>
        </w:rPr>
      </w:pPr>
      <w:r w:rsidRPr="008B4D54">
        <w:rPr>
          <w:rFonts w:cstheme="minorHAnsi"/>
          <w:color w:val="000000" w:themeColor="text1"/>
          <w:sz w:val="24"/>
          <w:szCs w:val="24"/>
        </w:rPr>
        <w:t xml:space="preserve">Ενημερώνεται από τον ορκωτό ελεγκτή λογιστή επί του ετήσιου προγράμματος υποχρεωτικού ελέγχου πριν από την εφαρμογή του, προβαίνει σε αξιολόγησή του και βεβαιώνεται ότι το ετήσιο πρόγραμμα υποχρεωτικού ελέγχου θα καλύψει τα σημαντικότερα πεδία ελέγχου, λαμβάνοντας υπόψη τους κύριους τομείς επιχειρηματικού και χρηματοοικονομικού κινδύνου της Εταιρείας. </w:t>
      </w:r>
    </w:p>
    <w:p w14:paraId="12CA463D" w14:textId="77777777" w:rsidR="00F0486F" w:rsidRPr="008B4D54" w:rsidRDefault="00F0486F" w:rsidP="00F0486F">
      <w:pPr>
        <w:pStyle w:val="a3"/>
        <w:numPr>
          <w:ilvl w:val="0"/>
          <w:numId w:val="23"/>
        </w:numPr>
        <w:spacing w:after="0" w:line="240" w:lineRule="auto"/>
        <w:ind w:left="284" w:hanging="284"/>
        <w:jc w:val="both"/>
        <w:rPr>
          <w:rFonts w:cstheme="minorHAnsi"/>
          <w:color w:val="000000" w:themeColor="text1"/>
          <w:sz w:val="24"/>
          <w:szCs w:val="24"/>
        </w:rPr>
      </w:pPr>
      <w:r w:rsidRPr="008B4D54">
        <w:rPr>
          <w:rFonts w:cstheme="minorHAnsi"/>
          <w:color w:val="000000" w:themeColor="text1"/>
          <w:sz w:val="24"/>
          <w:szCs w:val="24"/>
        </w:rPr>
        <w:t xml:space="preserve">Πραγματοποιεί συναντήσεις με αρμόδια διευθυντικά στελέχη κατά τη διάρκεια της προετοιμασίας των οικονομικών καταστάσεων καθώς επίσης και με τον ορκωτό ελεγκτή λογιστή κατά το στάδιο προγραμματισμού του ελέγχου, κατά τη διάρκεια εκτέλεσής του και κατά το στάδιο προετοιμασίας των εκθέσεων ελέγχου. </w:t>
      </w:r>
    </w:p>
    <w:p w14:paraId="74F54196" w14:textId="77777777" w:rsidR="00F0486F" w:rsidRPr="008B4D54" w:rsidRDefault="00F0486F" w:rsidP="00F0486F">
      <w:pPr>
        <w:pStyle w:val="a3"/>
        <w:numPr>
          <w:ilvl w:val="0"/>
          <w:numId w:val="23"/>
        </w:numPr>
        <w:spacing w:after="0" w:line="240" w:lineRule="auto"/>
        <w:ind w:left="284" w:hanging="284"/>
        <w:jc w:val="both"/>
        <w:rPr>
          <w:rFonts w:cstheme="minorHAnsi"/>
          <w:color w:val="000000" w:themeColor="text1"/>
          <w:sz w:val="24"/>
          <w:szCs w:val="24"/>
        </w:rPr>
      </w:pPr>
      <w:r w:rsidRPr="008B4D54">
        <w:rPr>
          <w:rFonts w:cstheme="minorHAnsi"/>
          <w:color w:val="000000" w:themeColor="text1"/>
          <w:sz w:val="24"/>
          <w:szCs w:val="24"/>
        </w:rPr>
        <w:t xml:space="preserve">Συνεδριάζει κατά τη διάρκεια της οικονομικής χρήσης με τους εξωτερικούς ελεγκτές με σκοπό την ενημέρωσή της για σημαντικά θέματα που παρατηρήθηκαν κατά τη διάρκεια του ελέγχου. Η εν λόγω συνεδρίαση πραγματοποιείται πριν από την τελική έγκριση των οικονομικών καταστάσεων. </w:t>
      </w:r>
    </w:p>
    <w:p w14:paraId="7FE216DE" w14:textId="77777777" w:rsidR="00F0486F" w:rsidRPr="008B4D54" w:rsidRDefault="00F0486F" w:rsidP="00F0486F">
      <w:pPr>
        <w:pStyle w:val="a3"/>
        <w:numPr>
          <w:ilvl w:val="0"/>
          <w:numId w:val="23"/>
        </w:numPr>
        <w:spacing w:after="0" w:line="240" w:lineRule="auto"/>
        <w:ind w:left="284" w:hanging="284"/>
        <w:jc w:val="both"/>
        <w:rPr>
          <w:rFonts w:cstheme="minorHAnsi"/>
          <w:color w:val="000000" w:themeColor="text1"/>
          <w:sz w:val="24"/>
          <w:szCs w:val="24"/>
        </w:rPr>
      </w:pPr>
      <w:r w:rsidRPr="008B4D54">
        <w:rPr>
          <w:rFonts w:cstheme="minorHAnsi"/>
          <w:color w:val="000000" w:themeColor="text1"/>
          <w:sz w:val="24"/>
          <w:szCs w:val="24"/>
        </w:rPr>
        <w:t xml:space="preserve">Συζητά με τον ορκωτό ελεγκτή λογιστή / τακτικό ελεγκτή τις ουσιώδεις ελεγκτικές διαφορές που προέκυψαν κατά τη διάρκεια του ελέγχου του ανεξάρτητα εάν αυτές επιλύθηκαν στη συνέχεια ή έμειναν ανεπίλυτες, την έκθεσή του που αναφέρεται στις αδυναμίες του συστήματος εσωτερικού ελέγχου, ιδίως δε αυτές που αφορούν στις διαδικασίες της σύνταξης των οικονομικών καταστάσεων. </w:t>
      </w:r>
    </w:p>
    <w:p w14:paraId="1F943AC3" w14:textId="77777777" w:rsidR="00F0486F" w:rsidRPr="008B4D54" w:rsidRDefault="00F0486F" w:rsidP="00F0486F">
      <w:pPr>
        <w:pStyle w:val="a3"/>
        <w:numPr>
          <w:ilvl w:val="0"/>
          <w:numId w:val="23"/>
        </w:numPr>
        <w:spacing w:after="0" w:line="240" w:lineRule="auto"/>
        <w:ind w:left="284" w:hanging="284"/>
        <w:jc w:val="both"/>
        <w:rPr>
          <w:rFonts w:cstheme="minorHAnsi"/>
          <w:color w:val="000000" w:themeColor="text1"/>
          <w:sz w:val="24"/>
          <w:szCs w:val="24"/>
        </w:rPr>
      </w:pPr>
      <w:r w:rsidRPr="008B4D54">
        <w:rPr>
          <w:rFonts w:cstheme="minorHAnsi"/>
          <w:color w:val="000000" w:themeColor="text1"/>
          <w:sz w:val="24"/>
          <w:szCs w:val="24"/>
        </w:rPr>
        <w:t xml:space="preserve">Επισκοπεί τις οικονομικές καταστάσεις πριν την έγκρισή τους από το Διοικητικό Συμβούλιο, προκειμένου να αξιολογήσει την πληρότητα και τη συνέπεια αυτών σε σχέση με την πληροφόρηση που έχει τεθεί υπόψη της καθώς και με τις λογιστικές αρχές που εφαρμόζει η Εταιρεία και ενημερώνει σχετικά το Διοικητικό συμβούλιο. </w:t>
      </w:r>
    </w:p>
    <w:p w14:paraId="149F04EA" w14:textId="77777777" w:rsidR="00F0486F" w:rsidRDefault="00F0486F" w:rsidP="00F0486F">
      <w:pPr>
        <w:jc w:val="both"/>
        <w:rPr>
          <w:rFonts w:cstheme="minorHAnsi"/>
        </w:rPr>
      </w:pPr>
    </w:p>
    <w:p w14:paraId="338C2FB8" w14:textId="77777777" w:rsidR="00F0486F" w:rsidRPr="00F0486F" w:rsidRDefault="00F0486F" w:rsidP="00F0486F">
      <w:pPr>
        <w:jc w:val="both"/>
        <w:rPr>
          <w:rFonts w:cstheme="minorHAnsi"/>
          <w:sz w:val="24"/>
        </w:rPr>
      </w:pPr>
      <w:r w:rsidRPr="00F0486F">
        <w:rPr>
          <w:rFonts w:cstheme="minorHAnsi"/>
          <w:sz w:val="24"/>
        </w:rPr>
        <w:lastRenderedPageBreak/>
        <w:t>Ειδικότερα για το έτος 2021 εξετάστηκαν τα ακόλουθα κυρίως θέματα:</w:t>
      </w:r>
    </w:p>
    <w:p w14:paraId="240F6DDA" w14:textId="77777777" w:rsidR="00F0486F" w:rsidRPr="008B4D54" w:rsidRDefault="00F0486F" w:rsidP="00F0486F">
      <w:pPr>
        <w:pStyle w:val="a3"/>
        <w:numPr>
          <w:ilvl w:val="0"/>
          <w:numId w:val="5"/>
        </w:numPr>
        <w:spacing w:after="0" w:line="240" w:lineRule="auto"/>
        <w:ind w:left="426"/>
        <w:jc w:val="both"/>
        <w:rPr>
          <w:rFonts w:cstheme="minorHAnsi"/>
          <w:sz w:val="24"/>
          <w:szCs w:val="24"/>
        </w:rPr>
      </w:pPr>
      <w:r w:rsidRPr="008B4D54">
        <w:rPr>
          <w:rFonts w:cstheme="minorHAnsi"/>
          <w:sz w:val="24"/>
          <w:szCs w:val="24"/>
        </w:rPr>
        <w:t xml:space="preserve">Η διαδικασία χρηματοοικονομικής πληροφόρησης και η αξιολόγηση των οικονομικών καταστάσεων της Εταιρείας (ετησίων και εξαμηνιαίων) ως προς την ακρίβεια, πληρότητα και τη συνέπειά τους. Διαπιστώθηκε ότι οι οικονομικές καταστάσεις ήταν σύμφωνες με το υποχρεωτικό, κατά νόμο, περιεχόμενό τους και πλαίσιο κατάρτισής τους. Επίσης, διακριβώθηκε η τήρηση των κανόνων δημοσιότητας αυτών, όπως και η δυνατότητα άμεσης, απρόσκοπτης και αδιάλειπτης πρόσβασης σε αυτές. </w:t>
      </w:r>
    </w:p>
    <w:p w14:paraId="7EF60D06" w14:textId="77777777" w:rsidR="00F0486F" w:rsidRPr="008B4D54" w:rsidRDefault="00F0486F" w:rsidP="00F0486F">
      <w:pPr>
        <w:pStyle w:val="a3"/>
        <w:numPr>
          <w:ilvl w:val="0"/>
          <w:numId w:val="5"/>
        </w:numPr>
        <w:spacing w:after="0" w:line="240" w:lineRule="auto"/>
        <w:ind w:left="426"/>
        <w:jc w:val="both"/>
        <w:rPr>
          <w:rFonts w:cstheme="minorHAnsi"/>
          <w:sz w:val="24"/>
          <w:szCs w:val="24"/>
        </w:rPr>
      </w:pPr>
      <w:r w:rsidRPr="008B4D54">
        <w:rPr>
          <w:rFonts w:cstheme="minorHAnsi"/>
          <w:sz w:val="24"/>
          <w:szCs w:val="24"/>
        </w:rPr>
        <w:t xml:space="preserve">Δόθηκε ιδιαίτερη βαρύτητα στην </w:t>
      </w:r>
      <w:proofErr w:type="spellStart"/>
      <w:r w:rsidRPr="008B4D54">
        <w:rPr>
          <w:rFonts w:cstheme="minorHAnsi"/>
          <w:sz w:val="24"/>
          <w:szCs w:val="24"/>
        </w:rPr>
        <w:t>εισπραξιμότητα</w:t>
      </w:r>
      <w:proofErr w:type="spellEnd"/>
      <w:r w:rsidRPr="008B4D54">
        <w:rPr>
          <w:rFonts w:cstheme="minorHAnsi"/>
          <w:sz w:val="24"/>
          <w:szCs w:val="24"/>
        </w:rPr>
        <w:t xml:space="preserve"> των μισθωμάτων, η οποία  παρά την αρνητική επιρροή της πανδημίας COVID-19 στο σύνολο της αγοράς, διατηρήθηκε σε υψηλά επίπεδα.</w:t>
      </w:r>
    </w:p>
    <w:p w14:paraId="405E8E4C" w14:textId="77777777" w:rsidR="00F0486F" w:rsidRPr="008B4D54" w:rsidRDefault="00F0486F" w:rsidP="00F0486F">
      <w:pPr>
        <w:pStyle w:val="a3"/>
        <w:numPr>
          <w:ilvl w:val="0"/>
          <w:numId w:val="5"/>
        </w:numPr>
        <w:spacing w:after="0" w:line="240" w:lineRule="auto"/>
        <w:ind w:left="426"/>
        <w:jc w:val="both"/>
        <w:rPr>
          <w:rFonts w:cstheme="minorHAnsi"/>
          <w:sz w:val="24"/>
          <w:szCs w:val="24"/>
        </w:rPr>
      </w:pPr>
      <w:r w:rsidRPr="008B4D54">
        <w:rPr>
          <w:rFonts w:cstheme="minorHAnsi"/>
          <w:sz w:val="24"/>
          <w:szCs w:val="24"/>
        </w:rPr>
        <w:t>Η επίβλεψη των επίσημων ανακοινώσεων που αφορούν τη χρηματοοικονομική απόδοση της Εταιρείας και η εξέταση βασικών σημείων των οικονομικών καταστάσεων, κάνοντας χρήση συγκεκριμένων αριθμοδεικτών, που εμπεριέχουν σημαντικές κρίσεις και εκτιμήσεις από πλευράς Διοίκησης. Δε διαπιστώθηκε σημαντικό θέμα που να έχει ουσιαστική επίπτωση στις οικονομικές καταστάσεις και στην ομαλή λειτουργία της Εταιρείας.</w:t>
      </w:r>
    </w:p>
    <w:p w14:paraId="0685E1D7" w14:textId="77777777" w:rsidR="00F0486F" w:rsidRPr="008B4D54" w:rsidRDefault="00F0486F" w:rsidP="00F0486F">
      <w:pPr>
        <w:pStyle w:val="a3"/>
        <w:numPr>
          <w:ilvl w:val="0"/>
          <w:numId w:val="5"/>
        </w:numPr>
        <w:spacing w:after="0" w:line="240" w:lineRule="auto"/>
        <w:ind w:left="426"/>
        <w:jc w:val="both"/>
        <w:rPr>
          <w:rFonts w:cstheme="minorHAnsi"/>
          <w:sz w:val="24"/>
          <w:szCs w:val="24"/>
        </w:rPr>
      </w:pPr>
      <w:r w:rsidRPr="008B4D54">
        <w:rPr>
          <w:rFonts w:cstheme="minorHAnsi"/>
          <w:sz w:val="24"/>
          <w:szCs w:val="24"/>
        </w:rPr>
        <w:t xml:space="preserve">Η εξέταση των πιο σημαντικών ζητημάτων και των κινδύνων που ενδέχεται να έχουν επίδραση στις χρηματοοικονομικές καταστάσεις της Εταιρείας καθώς και στις σημαντικές κρίσεις και εκτιμήσεις της Διοίκησης κατά τη σύνταξή τους. Συγκεκριμένα, εξέτασε και αξιολόγησε την παραδοχή από τη Διοίκηση της συνεχιζόμενης δραστηριότητας, την αποτίμηση περιουσιακών στοιχείων στην εύλογη αξία και την </w:t>
      </w:r>
      <w:proofErr w:type="spellStart"/>
      <w:r w:rsidRPr="008B4D54">
        <w:rPr>
          <w:rFonts w:cstheme="minorHAnsi"/>
          <w:sz w:val="24"/>
          <w:szCs w:val="24"/>
        </w:rPr>
        <w:t>ανακτησιμότητα</w:t>
      </w:r>
      <w:proofErr w:type="spellEnd"/>
      <w:r w:rsidRPr="008B4D54">
        <w:rPr>
          <w:rFonts w:cstheme="minorHAnsi"/>
          <w:sz w:val="24"/>
          <w:szCs w:val="24"/>
        </w:rPr>
        <w:t xml:space="preserve"> περιουσιακών στοιχείων, καθώς και το εύλογο των πωλήσεων που έλαβαν χώρα, εντός του έτους.</w:t>
      </w:r>
    </w:p>
    <w:p w14:paraId="59359B9E" w14:textId="77777777" w:rsidR="00F0486F" w:rsidRPr="008B4D54" w:rsidRDefault="00F0486F" w:rsidP="00F0486F">
      <w:pPr>
        <w:pStyle w:val="a3"/>
        <w:spacing w:after="0" w:line="240" w:lineRule="auto"/>
        <w:ind w:left="426"/>
        <w:jc w:val="both"/>
        <w:rPr>
          <w:rFonts w:cstheme="minorHAnsi"/>
          <w:sz w:val="24"/>
          <w:szCs w:val="24"/>
        </w:rPr>
      </w:pPr>
    </w:p>
    <w:p w14:paraId="789FE42C" w14:textId="77777777" w:rsidR="00F0486F" w:rsidRPr="00F0486F" w:rsidRDefault="00F0486F" w:rsidP="00F0486F">
      <w:pPr>
        <w:jc w:val="both"/>
        <w:rPr>
          <w:rFonts w:cstheme="minorHAnsi"/>
          <w:sz w:val="24"/>
        </w:rPr>
      </w:pPr>
      <w:r w:rsidRPr="00F0486F">
        <w:rPr>
          <w:rFonts w:cstheme="minorHAnsi"/>
          <w:sz w:val="24"/>
        </w:rPr>
        <w:t>Διευκρινίζεται ότι ο Ορκωτός Λογιστής της Εταιρείας, ο οποίος διενεργεί τον έλεγχο των ετησίων και των ενδιάμεσων οικονομικών καταστάσεων, δεν παρέχει άλλου είδους μη ελεγκτικές υπηρεσίες προς την Εταιρεία ούτε συνδέεται με οποιαδήποτε άλλη σχέση με την Εταιρεία, προκειμένου να διασφαλίζεται με τον τρόπο αυτό η αντικειμενικότητα, η αμεροληψία και η ανεξαρτησία του.</w:t>
      </w:r>
    </w:p>
    <w:p w14:paraId="29015BC7" w14:textId="77777777" w:rsidR="00F0486F" w:rsidRPr="008B4D54" w:rsidRDefault="00F0486F" w:rsidP="00F0486F">
      <w:pPr>
        <w:pStyle w:val="a3"/>
        <w:spacing w:after="0" w:line="240" w:lineRule="auto"/>
        <w:ind w:left="426"/>
        <w:jc w:val="both"/>
        <w:rPr>
          <w:rFonts w:cstheme="minorHAnsi"/>
          <w:sz w:val="24"/>
          <w:szCs w:val="24"/>
        </w:rPr>
      </w:pPr>
    </w:p>
    <w:p w14:paraId="342ABB6F" w14:textId="77777777" w:rsidR="00F0486F" w:rsidRPr="008B4D54" w:rsidRDefault="00F0486F" w:rsidP="00F0486F">
      <w:pPr>
        <w:pStyle w:val="a3"/>
        <w:numPr>
          <w:ilvl w:val="1"/>
          <w:numId w:val="34"/>
        </w:numPr>
        <w:spacing w:after="0" w:line="240" w:lineRule="auto"/>
        <w:ind w:left="709" w:hanging="709"/>
        <w:outlineLvl w:val="0"/>
        <w:rPr>
          <w:rFonts w:eastAsia="Times New Roman" w:cstheme="minorHAnsi"/>
          <w:b/>
          <w:bCs/>
          <w:color w:val="000000"/>
          <w:sz w:val="28"/>
          <w:szCs w:val="28"/>
        </w:rPr>
      </w:pPr>
      <w:bookmarkStart w:id="17" w:name="_Toc101378001"/>
      <w:bookmarkStart w:id="18" w:name="_Toc101852964"/>
      <w:r w:rsidRPr="008B4D54">
        <w:rPr>
          <w:rFonts w:eastAsia="Times New Roman" w:cstheme="minorHAnsi"/>
          <w:b/>
          <w:bCs/>
          <w:color w:val="000000"/>
          <w:sz w:val="28"/>
          <w:szCs w:val="28"/>
        </w:rPr>
        <w:t>Σύστημα Εσωτερικού Ελέγχου</w:t>
      </w:r>
      <w:bookmarkEnd w:id="17"/>
      <w:bookmarkEnd w:id="18"/>
    </w:p>
    <w:p w14:paraId="66655881" w14:textId="77777777" w:rsidR="00F0486F" w:rsidRPr="008B4D54" w:rsidRDefault="00F0486F" w:rsidP="00F0486F">
      <w:pPr>
        <w:jc w:val="both"/>
        <w:rPr>
          <w:rFonts w:cstheme="minorHAnsi"/>
        </w:rPr>
      </w:pPr>
    </w:p>
    <w:p w14:paraId="59013C21" w14:textId="77777777" w:rsidR="00F0486F" w:rsidRPr="00F0486F" w:rsidRDefault="00F0486F" w:rsidP="00F0486F">
      <w:pPr>
        <w:jc w:val="both"/>
        <w:rPr>
          <w:rFonts w:cstheme="minorHAnsi"/>
          <w:color w:val="000000" w:themeColor="text1"/>
          <w:sz w:val="24"/>
        </w:rPr>
      </w:pPr>
      <w:r w:rsidRPr="00F0486F">
        <w:rPr>
          <w:rFonts w:cstheme="minorHAnsi"/>
          <w:color w:val="000000" w:themeColor="text1"/>
          <w:sz w:val="24"/>
        </w:rPr>
        <w:t xml:space="preserve">Η Επιτροπή Ελέγχου εκτός από την εποπτεία των χρηματοοικονομικών ελέγχων της Εταιρείας, παρακολουθεί γενικότερα την αποτελεσματικότητα των συστημάτων εσωτερικού ελέγχου, συμπεριλαμβανομένης και αυτής της διαχείρισης κινδύνων και κανονιστικής συμμόρφωσης της Εταιρείας. Για το σκοπό αυτό, η Επιτροπή Ελέγχου εξετάζει σε περιοδική βάση τις ενέργειες των αρμόδιων μονάδων, ώστε να διασφαλίζει ότι οι κυριότεροι κίνδυνοι προσδιορίζονται, αντιμετωπίζονται και δημοσιοποιούνται με ορθό τρόπο. </w:t>
      </w:r>
    </w:p>
    <w:p w14:paraId="1F6CB414" w14:textId="77777777" w:rsidR="00F0486F" w:rsidRPr="00F0486F" w:rsidRDefault="00F0486F" w:rsidP="00F0486F">
      <w:pPr>
        <w:jc w:val="both"/>
        <w:rPr>
          <w:rFonts w:cstheme="minorHAnsi"/>
          <w:color w:val="000000" w:themeColor="text1"/>
          <w:sz w:val="24"/>
        </w:rPr>
      </w:pPr>
    </w:p>
    <w:p w14:paraId="284520EF" w14:textId="77777777" w:rsidR="00F0486F" w:rsidRPr="00F0486F" w:rsidRDefault="00F0486F" w:rsidP="00F0486F">
      <w:pPr>
        <w:jc w:val="both"/>
        <w:rPr>
          <w:rFonts w:cstheme="minorHAnsi"/>
          <w:sz w:val="24"/>
        </w:rPr>
      </w:pPr>
      <w:r w:rsidRPr="00F0486F">
        <w:rPr>
          <w:rFonts w:cstheme="minorHAnsi"/>
          <w:sz w:val="24"/>
        </w:rPr>
        <w:t>Η Επιτροπή Ελέγχου κατά το έτος 2021, είχε ως κύριο μέλημά της, την παρακολούθηση, εξέταση και αξιολόγηση της επάρκειας και της αποτελεσματικότητας του συνόλου των πολιτικών, διαδικασιών και δικλείδων ασφαλείας της Εταιρείας αναφορικά με το σύστημα εσωτερικού ελέγχου και της έγκαιρης και πλήρους συμμόρφωσης της Εταιρείας, με τον ν.4706/2020 περί εταιρικής διακυβέρνησης, με καταληκτική ημερομηνία εφαρμογής του την 17</w:t>
      </w:r>
      <w:r w:rsidRPr="00F0486F">
        <w:rPr>
          <w:rFonts w:cstheme="minorHAnsi"/>
          <w:sz w:val="24"/>
          <w:vertAlign w:val="superscript"/>
        </w:rPr>
        <w:t>η</w:t>
      </w:r>
      <w:r w:rsidRPr="00F0486F">
        <w:rPr>
          <w:rFonts w:cstheme="minorHAnsi"/>
          <w:sz w:val="24"/>
        </w:rPr>
        <w:t xml:space="preserve"> Ιουλίου 2021.</w:t>
      </w:r>
    </w:p>
    <w:p w14:paraId="7F0D371A" w14:textId="77777777" w:rsidR="00F0486F" w:rsidRPr="008B4D54" w:rsidRDefault="00F0486F" w:rsidP="00F0486F">
      <w:pPr>
        <w:jc w:val="both"/>
        <w:rPr>
          <w:rFonts w:cstheme="minorHAnsi"/>
        </w:rPr>
      </w:pPr>
    </w:p>
    <w:p w14:paraId="3907EF2F" w14:textId="77777777" w:rsidR="00F0486F" w:rsidRPr="00F0486F" w:rsidRDefault="00F0486F" w:rsidP="00F0486F">
      <w:pPr>
        <w:jc w:val="both"/>
        <w:rPr>
          <w:rFonts w:cstheme="minorHAnsi"/>
          <w:sz w:val="24"/>
        </w:rPr>
      </w:pPr>
      <w:r w:rsidRPr="00F0486F">
        <w:rPr>
          <w:rFonts w:cstheme="minorHAnsi"/>
          <w:sz w:val="24"/>
        </w:rPr>
        <w:t>Στα πλαίσια αυτά προχώρησε στην αναθεώρηση του Κανονισμού Λειτουργίας της Επιτροπής Ελέγχου, ο οποίος υποβλήθηκε και εγκρίθηκε τον Απρίλιο 2021.</w:t>
      </w:r>
    </w:p>
    <w:p w14:paraId="006FB8F7" w14:textId="77777777" w:rsidR="00F0486F" w:rsidRPr="00F0486F" w:rsidRDefault="00F0486F" w:rsidP="00F0486F">
      <w:pPr>
        <w:jc w:val="both"/>
        <w:rPr>
          <w:rFonts w:cstheme="minorHAnsi"/>
          <w:sz w:val="24"/>
        </w:rPr>
      </w:pPr>
    </w:p>
    <w:p w14:paraId="59179BDE" w14:textId="77777777" w:rsidR="00F0486F" w:rsidRPr="00F0486F" w:rsidRDefault="00F0486F" w:rsidP="00F0486F">
      <w:pPr>
        <w:jc w:val="both"/>
        <w:rPr>
          <w:rFonts w:cstheme="minorHAnsi"/>
          <w:sz w:val="24"/>
        </w:rPr>
      </w:pPr>
      <w:r w:rsidRPr="00F0486F">
        <w:rPr>
          <w:rFonts w:cstheme="minorHAnsi"/>
          <w:sz w:val="24"/>
        </w:rPr>
        <w:t>Επιπλέον πραγματοποιήθηκαν τα ακόλουθα:</w:t>
      </w:r>
    </w:p>
    <w:p w14:paraId="79C38011" w14:textId="77777777" w:rsidR="00F0486F" w:rsidRPr="008B4D54" w:rsidRDefault="00F0486F" w:rsidP="00F0486F">
      <w:pPr>
        <w:jc w:val="both"/>
        <w:rPr>
          <w:rFonts w:cstheme="minorHAnsi"/>
        </w:rPr>
      </w:pPr>
    </w:p>
    <w:p w14:paraId="5C151179" w14:textId="77777777" w:rsidR="00F0486F" w:rsidRPr="008B4D54" w:rsidRDefault="00F0486F" w:rsidP="00F0486F">
      <w:pPr>
        <w:pStyle w:val="a3"/>
        <w:numPr>
          <w:ilvl w:val="2"/>
          <w:numId w:val="34"/>
        </w:numPr>
        <w:spacing w:after="0" w:line="240" w:lineRule="auto"/>
        <w:ind w:left="709" w:hanging="709"/>
        <w:outlineLvl w:val="0"/>
        <w:rPr>
          <w:rFonts w:cstheme="minorHAnsi"/>
          <w:b/>
          <w:sz w:val="24"/>
          <w:szCs w:val="24"/>
        </w:rPr>
      </w:pPr>
      <w:bookmarkStart w:id="19" w:name="_Toc101378002"/>
      <w:bookmarkStart w:id="20" w:name="_Toc101852965"/>
      <w:r w:rsidRPr="008B4D54">
        <w:rPr>
          <w:rFonts w:cstheme="minorHAnsi"/>
          <w:b/>
          <w:sz w:val="24"/>
          <w:szCs w:val="24"/>
        </w:rPr>
        <w:t>Μονάδα Εσωτερικού Ελέγχου</w:t>
      </w:r>
      <w:bookmarkEnd w:id="19"/>
      <w:bookmarkEnd w:id="20"/>
    </w:p>
    <w:p w14:paraId="2F4C2E31" w14:textId="77777777" w:rsidR="00F0486F" w:rsidRPr="008B4D54" w:rsidRDefault="00F0486F" w:rsidP="00F0486F">
      <w:pPr>
        <w:jc w:val="both"/>
        <w:rPr>
          <w:rFonts w:cstheme="minorHAnsi"/>
        </w:rPr>
      </w:pPr>
    </w:p>
    <w:p w14:paraId="1894E279" w14:textId="77777777" w:rsidR="00F0486F" w:rsidRPr="00F0486F" w:rsidRDefault="00F0486F" w:rsidP="00F0486F">
      <w:pPr>
        <w:jc w:val="both"/>
        <w:rPr>
          <w:rFonts w:cstheme="minorHAnsi"/>
          <w:sz w:val="24"/>
        </w:rPr>
      </w:pPr>
      <w:r w:rsidRPr="00F0486F">
        <w:rPr>
          <w:rFonts w:cstheme="minorHAnsi"/>
          <w:sz w:val="24"/>
        </w:rPr>
        <w:t>Η Επιτροπή Ελέγχου είναι αρμόδια για να,</w:t>
      </w:r>
    </w:p>
    <w:p w14:paraId="22C0F92D" w14:textId="77777777" w:rsidR="00F0486F" w:rsidRPr="008B4D54" w:rsidRDefault="00F0486F" w:rsidP="00F0486F">
      <w:pPr>
        <w:pStyle w:val="a3"/>
        <w:numPr>
          <w:ilvl w:val="0"/>
          <w:numId w:val="23"/>
        </w:numPr>
        <w:spacing w:after="0" w:line="240" w:lineRule="auto"/>
        <w:ind w:left="284" w:hanging="284"/>
        <w:jc w:val="both"/>
        <w:rPr>
          <w:rFonts w:cstheme="minorHAnsi"/>
          <w:color w:val="000000" w:themeColor="text1"/>
          <w:sz w:val="24"/>
          <w:szCs w:val="24"/>
        </w:rPr>
      </w:pPr>
      <w:r w:rsidRPr="008B4D54">
        <w:rPr>
          <w:rFonts w:cstheme="minorHAnsi"/>
          <w:color w:val="000000" w:themeColor="text1"/>
          <w:sz w:val="24"/>
          <w:szCs w:val="24"/>
        </w:rPr>
        <w:t xml:space="preserve">Αξιολογεί το έργο, την ορθή λειτουργία, τη στελέχωση και την οργανωτική δομή της Μονάδας Εσωτερικού Ελέγχου. Εφόσον κριθεί σκόπιμο, υποβάλλει προτάσεις προς το Διοικητικό Συμβούλιο, ώστε η Μονάδα Εσωτερικού Ελέγχου να διαθέτει τα απαραίτητα μέσα, να είναι επαρκώς στελεχωμένη με δυναμικό το οποίο διαθέτει επαρκείς γνώσεις, εμπειρία και εκπαίδευση, να μην υπάρχουν περιορισμοί στο έργο της και να έχει την προβλεπόμενη ανεξαρτησία. </w:t>
      </w:r>
    </w:p>
    <w:p w14:paraId="6023F62F" w14:textId="77777777" w:rsidR="00F0486F" w:rsidRPr="008B4D54" w:rsidRDefault="00F0486F" w:rsidP="00F0486F">
      <w:pPr>
        <w:pStyle w:val="a3"/>
        <w:numPr>
          <w:ilvl w:val="0"/>
          <w:numId w:val="23"/>
        </w:numPr>
        <w:spacing w:after="0" w:line="240" w:lineRule="auto"/>
        <w:ind w:left="284" w:hanging="284"/>
        <w:jc w:val="both"/>
        <w:rPr>
          <w:rFonts w:cstheme="minorHAnsi"/>
          <w:color w:val="000000" w:themeColor="text1"/>
          <w:sz w:val="24"/>
          <w:szCs w:val="24"/>
        </w:rPr>
      </w:pPr>
      <w:r w:rsidRPr="008B4D54">
        <w:rPr>
          <w:rFonts w:cstheme="minorHAnsi"/>
          <w:color w:val="000000" w:themeColor="text1"/>
          <w:sz w:val="24"/>
          <w:szCs w:val="24"/>
        </w:rPr>
        <w:t xml:space="preserve">Ενημερώνεται επί του ετήσιου πλάνου ελέγχων και των κυριότερων αλλαγών του της Μονάδας Εσωτερικού Ελέγχου και προβαίνει σε έγκρισή του πριν από την εφαρμογή του. Επιβλέπει την απόδοση των εργασιών της Μονάδας Εσωτερικού Ελέγχου σχετικά με την εκτέλεση του προγράμματος και αξιολογεί τουλάχιστον ετησίως την απόδοση του Επικεφαλής της Μονάδας Εσωτερικού Ελέγχου της Εταιρείας. </w:t>
      </w:r>
    </w:p>
    <w:p w14:paraId="5EA843D0" w14:textId="77777777" w:rsidR="00F0486F" w:rsidRPr="008B4D54" w:rsidRDefault="00F0486F" w:rsidP="00F0486F">
      <w:pPr>
        <w:pStyle w:val="a3"/>
        <w:numPr>
          <w:ilvl w:val="0"/>
          <w:numId w:val="23"/>
        </w:numPr>
        <w:spacing w:after="0" w:line="240" w:lineRule="auto"/>
        <w:ind w:left="284" w:hanging="284"/>
        <w:jc w:val="both"/>
        <w:rPr>
          <w:rFonts w:cstheme="minorHAnsi"/>
          <w:color w:val="000000" w:themeColor="text1"/>
          <w:sz w:val="24"/>
          <w:szCs w:val="24"/>
        </w:rPr>
      </w:pPr>
      <w:r w:rsidRPr="008B4D54">
        <w:rPr>
          <w:rFonts w:cstheme="minorHAnsi"/>
          <w:color w:val="000000" w:themeColor="text1"/>
          <w:sz w:val="24"/>
          <w:szCs w:val="24"/>
        </w:rPr>
        <w:t xml:space="preserve">Επισκοπεί την αποτελεσματικότητα της δομής της Μονάδας Εσωτερικού Ελέγχου, συμπεριλαμβανομένης της λειτουργίας βάσει του Πλαισίου Διεθνών Επαγγελματικών Προτύπων του Διεθνούς Ινστιτούτου Εσωτερικών Ελεγκτών και των σχετικών διατάξεων της εθνικής νομοθεσίας. </w:t>
      </w:r>
    </w:p>
    <w:p w14:paraId="783E5B20" w14:textId="77777777" w:rsidR="00F0486F" w:rsidRPr="008B4D54" w:rsidRDefault="00F0486F" w:rsidP="00F0486F">
      <w:pPr>
        <w:pStyle w:val="a3"/>
        <w:numPr>
          <w:ilvl w:val="0"/>
          <w:numId w:val="23"/>
        </w:numPr>
        <w:spacing w:after="0" w:line="240" w:lineRule="auto"/>
        <w:ind w:left="284" w:hanging="284"/>
        <w:jc w:val="both"/>
        <w:rPr>
          <w:rFonts w:cstheme="minorHAnsi"/>
          <w:color w:val="000000" w:themeColor="text1"/>
          <w:sz w:val="24"/>
          <w:szCs w:val="24"/>
        </w:rPr>
      </w:pPr>
      <w:r w:rsidRPr="008B4D54">
        <w:rPr>
          <w:rFonts w:cstheme="minorHAnsi"/>
          <w:color w:val="000000" w:themeColor="text1"/>
          <w:sz w:val="24"/>
          <w:szCs w:val="24"/>
        </w:rPr>
        <w:t xml:space="preserve">Διενεργεί συναντήσεις με τον Εσωτερικό Ελεγκτή για τη συζήτηση θεμάτων της αρμοδιότητάς του, καθώς και ζητημάτων που, ενδεχομένως, προκύπτουν από τους εσωτερικούς ελέγχους. </w:t>
      </w:r>
    </w:p>
    <w:p w14:paraId="0B3ACF4B" w14:textId="77777777" w:rsidR="00F0486F" w:rsidRPr="00994FFD" w:rsidRDefault="00F0486F" w:rsidP="00F0486F">
      <w:pPr>
        <w:pStyle w:val="a3"/>
        <w:numPr>
          <w:ilvl w:val="0"/>
          <w:numId w:val="23"/>
        </w:numPr>
        <w:spacing w:after="0" w:line="240" w:lineRule="auto"/>
        <w:ind w:left="284" w:hanging="284"/>
        <w:jc w:val="both"/>
        <w:rPr>
          <w:rFonts w:cstheme="minorHAnsi"/>
          <w:color w:val="000000" w:themeColor="text1"/>
          <w:sz w:val="24"/>
          <w:szCs w:val="24"/>
        </w:rPr>
      </w:pPr>
      <w:r w:rsidRPr="008B4D54">
        <w:rPr>
          <w:rFonts w:cstheme="minorHAnsi"/>
          <w:color w:val="000000" w:themeColor="text1"/>
          <w:sz w:val="24"/>
          <w:szCs w:val="24"/>
        </w:rPr>
        <w:t xml:space="preserve">Λαμβάνει γνώση του έργου της Μονάδας Εσωτερικού Ελέγχου και των εκθέσεών της και είναι υπεύθυνη για την σχετική </w:t>
      </w:r>
      <w:r w:rsidRPr="00994FFD">
        <w:rPr>
          <w:rFonts w:cstheme="minorHAnsi"/>
          <w:color w:val="000000" w:themeColor="text1"/>
          <w:sz w:val="24"/>
          <w:szCs w:val="24"/>
        </w:rPr>
        <w:t xml:space="preserve">ενημέρωση του Διοικητικού Συμβουλίου. </w:t>
      </w:r>
    </w:p>
    <w:p w14:paraId="6A2F1CAD" w14:textId="77777777" w:rsidR="00F0486F" w:rsidRPr="00994FFD" w:rsidRDefault="00F0486F" w:rsidP="00F0486F">
      <w:pPr>
        <w:jc w:val="both"/>
        <w:rPr>
          <w:rFonts w:cstheme="minorHAnsi"/>
        </w:rPr>
      </w:pPr>
    </w:p>
    <w:p w14:paraId="2C6C0E09" w14:textId="77777777" w:rsidR="00F0486F" w:rsidRPr="00F0486F" w:rsidRDefault="00F0486F" w:rsidP="00F0486F">
      <w:pPr>
        <w:jc w:val="both"/>
        <w:rPr>
          <w:rFonts w:cstheme="minorHAnsi"/>
          <w:sz w:val="24"/>
        </w:rPr>
      </w:pPr>
      <w:r w:rsidRPr="00F0486F">
        <w:rPr>
          <w:rFonts w:cstheme="minorHAnsi"/>
          <w:sz w:val="24"/>
        </w:rPr>
        <w:t>Αναφορικά με το έργο της Μονάδας Εσωτερικού Ελέγχου, κατά το 2021 εξετάστηκαν τα παρακάτω θέματα:</w:t>
      </w:r>
    </w:p>
    <w:p w14:paraId="48634C68" w14:textId="77777777" w:rsidR="00F0486F" w:rsidRPr="00994FFD" w:rsidRDefault="00F0486F" w:rsidP="00F0486F">
      <w:pPr>
        <w:pStyle w:val="a3"/>
        <w:numPr>
          <w:ilvl w:val="0"/>
          <w:numId w:val="7"/>
        </w:numPr>
        <w:spacing w:after="0" w:line="240" w:lineRule="auto"/>
        <w:jc w:val="both"/>
        <w:rPr>
          <w:rFonts w:cstheme="minorHAnsi"/>
          <w:sz w:val="24"/>
          <w:szCs w:val="24"/>
        </w:rPr>
      </w:pPr>
      <w:r w:rsidRPr="00994FFD">
        <w:rPr>
          <w:rFonts w:cstheme="minorHAnsi"/>
          <w:sz w:val="24"/>
          <w:szCs w:val="24"/>
        </w:rPr>
        <w:t xml:space="preserve">Η εξασφάλιση της ανεξαρτησίας της Μονάδας Εσωτερικού Ελέγχου, η παρακολούθηση της εύρυθμης λειτουργίας της, σύμφωνα με τα διεθνή πρότυπα για την επαγγελματική εφαρμογή του εσωτερικού ελέγχου, αλλά και το ισχύον νομικό και κανονιστικό πλαίσιο.  Στα πλαίσια αυτά, η Επιτροπή Ελέγχου προχώρησε στην έγκαιρη αντικατάσταση του </w:t>
      </w:r>
      <w:proofErr w:type="spellStart"/>
      <w:r w:rsidRPr="00994FFD">
        <w:rPr>
          <w:rFonts w:cstheme="minorHAnsi"/>
          <w:sz w:val="24"/>
          <w:szCs w:val="24"/>
        </w:rPr>
        <w:t>Επικεφαλή</w:t>
      </w:r>
      <w:proofErr w:type="spellEnd"/>
      <w:r w:rsidRPr="00994FFD">
        <w:rPr>
          <w:rFonts w:cstheme="minorHAnsi"/>
          <w:sz w:val="24"/>
          <w:szCs w:val="24"/>
        </w:rPr>
        <w:t xml:space="preserve"> της Μονάδας Εσωτερικού Ελέγχου ακολουθώντας τις απαιτούμενες διαδικασίες, όπως αυτές </w:t>
      </w:r>
      <w:proofErr w:type="spellStart"/>
      <w:r w:rsidRPr="00994FFD">
        <w:rPr>
          <w:rFonts w:cstheme="minorHAnsi"/>
          <w:sz w:val="24"/>
          <w:szCs w:val="24"/>
        </w:rPr>
        <w:t>περιγράφηκαν</w:t>
      </w:r>
      <w:proofErr w:type="spellEnd"/>
      <w:r w:rsidRPr="00994FFD">
        <w:rPr>
          <w:rFonts w:cstheme="minorHAnsi"/>
          <w:sz w:val="24"/>
          <w:szCs w:val="24"/>
        </w:rPr>
        <w:t xml:space="preserve"> στο πρακτικό συνεδρίασής της 5/7/2021.</w:t>
      </w:r>
    </w:p>
    <w:p w14:paraId="24770328" w14:textId="77777777" w:rsidR="00F0486F" w:rsidRPr="00994FFD" w:rsidRDefault="00F0486F" w:rsidP="00F0486F">
      <w:pPr>
        <w:pStyle w:val="a3"/>
        <w:numPr>
          <w:ilvl w:val="0"/>
          <w:numId w:val="7"/>
        </w:numPr>
        <w:spacing w:after="0" w:line="240" w:lineRule="auto"/>
        <w:jc w:val="both"/>
        <w:rPr>
          <w:rFonts w:cstheme="minorHAnsi"/>
          <w:sz w:val="24"/>
          <w:szCs w:val="24"/>
        </w:rPr>
      </w:pPr>
      <w:r w:rsidRPr="00994FFD">
        <w:rPr>
          <w:rFonts w:cstheme="minorHAnsi"/>
          <w:sz w:val="24"/>
          <w:szCs w:val="24"/>
        </w:rPr>
        <w:t>Η θέσπιση Εσωτερικού Κανονισμού Λειτουργίας της ΜΕΕ διασφαλίστηκε τον μήνα Ιούλιο 2021.</w:t>
      </w:r>
    </w:p>
    <w:p w14:paraId="04C0D30D" w14:textId="77777777" w:rsidR="00F0486F" w:rsidRPr="00994FFD" w:rsidRDefault="00F0486F" w:rsidP="00F0486F">
      <w:pPr>
        <w:pStyle w:val="a3"/>
        <w:numPr>
          <w:ilvl w:val="0"/>
          <w:numId w:val="7"/>
        </w:numPr>
        <w:spacing w:after="0" w:line="240" w:lineRule="auto"/>
        <w:jc w:val="both"/>
        <w:rPr>
          <w:rFonts w:cstheme="minorHAnsi"/>
          <w:sz w:val="24"/>
          <w:szCs w:val="24"/>
        </w:rPr>
      </w:pPr>
      <w:r w:rsidRPr="00994FFD">
        <w:rPr>
          <w:rFonts w:cstheme="minorHAnsi"/>
          <w:sz w:val="24"/>
          <w:szCs w:val="24"/>
        </w:rPr>
        <w:t xml:space="preserve">Η ενημέρωση της Επιτροπής, όσον αφορά το έργο της μονάδας εσωτερικού ελέγχου και των εκθέσεων της, η αξιολόγηση του έργου, της επάρκειας και της αποτελεσματικότητας της </w:t>
      </w:r>
      <w:r w:rsidRPr="00994FFD">
        <w:rPr>
          <w:rFonts w:cstheme="minorHAnsi"/>
          <w:sz w:val="24"/>
          <w:szCs w:val="24"/>
        </w:rPr>
        <w:lastRenderedPageBreak/>
        <w:t>μονάδας, γινόταν περιοδικά. Συγκεκριμένα, παρακολούθησε και έλεγξε  ότι τηρήθηκε το Ετήσιο Πλάνο Εσωτερικού Ελέγχου 2021 το οποίο και ενέκρινε η Επιτροπή Ελέγχου με σχετικό Πρακτικό της, την 22</w:t>
      </w:r>
      <w:r w:rsidRPr="00994FFD">
        <w:rPr>
          <w:rFonts w:cstheme="minorHAnsi"/>
          <w:sz w:val="24"/>
          <w:szCs w:val="24"/>
          <w:vertAlign w:val="superscript"/>
        </w:rPr>
        <w:t>η</w:t>
      </w:r>
      <w:r w:rsidRPr="00994FFD">
        <w:rPr>
          <w:rFonts w:cstheme="minorHAnsi"/>
          <w:sz w:val="24"/>
          <w:szCs w:val="24"/>
        </w:rPr>
        <w:t xml:space="preserve"> Φεβρουαρίου 2021. </w:t>
      </w:r>
    </w:p>
    <w:p w14:paraId="746D5211" w14:textId="77777777" w:rsidR="00F0486F" w:rsidRPr="00994FFD" w:rsidRDefault="00F0486F" w:rsidP="00F0486F">
      <w:pPr>
        <w:pStyle w:val="a3"/>
        <w:numPr>
          <w:ilvl w:val="0"/>
          <w:numId w:val="7"/>
        </w:numPr>
        <w:spacing w:after="0" w:line="240" w:lineRule="auto"/>
        <w:jc w:val="both"/>
        <w:rPr>
          <w:rFonts w:cstheme="minorHAnsi"/>
          <w:sz w:val="24"/>
          <w:szCs w:val="24"/>
        </w:rPr>
      </w:pPr>
      <w:r w:rsidRPr="00994FFD">
        <w:rPr>
          <w:rFonts w:cstheme="minorHAnsi"/>
          <w:sz w:val="24"/>
          <w:szCs w:val="24"/>
        </w:rPr>
        <w:t>Τέλος, με ευθύνη της Επιτροπής Ελέγχου διατηρήθηκε η ανεξαρτησία της Μονάδας Εσωτερικού Ελέγχου σε διάφορα συμβουλευτικά έργα που αυτή συμμετείχε έπειτα από σχετικό αίτημα της Διοίκησης.</w:t>
      </w:r>
    </w:p>
    <w:p w14:paraId="20F246CC" w14:textId="77777777" w:rsidR="00F0486F" w:rsidRPr="00994FFD" w:rsidRDefault="00F0486F" w:rsidP="00F0486F">
      <w:pPr>
        <w:ind w:left="720"/>
        <w:jc w:val="both"/>
        <w:rPr>
          <w:rFonts w:cstheme="minorHAnsi"/>
        </w:rPr>
      </w:pPr>
    </w:p>
    <w:p w14:paraId="0992B3E3" w14:textId="77777777" w:rsidR="00F0486F" w:rsidRPr="00994FFD" w:rsidRDefault="00F0486F" w:rsidP="00F0486F">
      <w:pPr>
        <w:pStyle w:val="a3"/>
        <w:numPr>
          <w:ilvl w:val="2"/>
          <w:numId w:val="34"/>
        </w:numPr>
        <w:spacing w:after="0" w:line="240" w:lineRule="auto"/>
        <w:ind w:left="709" w:hanging="709"/>
        <w:outlineLvl w:val="0"/>
        <w:rPr>
          <w:rFonts w:cstheme="minorHAnsi"/>
          <w:b/>
          <w:sz w:val="24"/>
          <w:szCs w:val="24"/>
        </w:rPr>
      </w:pPr>
      <w:bookmarkStart w:id="21" w:name="_Toc101378003"/>
      <w:bookmarkStart w:id="22" w:name="_Toc101852966"/>
      <w:r w:rsidRPr="00994FFD">
        <w:rPr>
          <w:rFonts w:cstheme="minorHAnsi"/>
          <w:b/>
          <w:sz w:val="24"/>
          <w:szCs w:val="24"/>
        </w:rPr>
        <w:t>Μονάδα Διαχείρισης Κινδύνων και Κανονιστικής Συμμόρφωσης</w:t>
      </w:r>
      <w:bookmarkEnd w:id="21"/>
      <w:bookmarkEnd w:id="22"/>
    </w:p>
    <w:p w14:paraId="5C0BD2A5" w14:textId="77777777" w:rsidR="00F0486F" w:rsidRPr="00994FFD" w:rsidRDefault="00F0486F" w:rsidP="00F0486F">
      <w:pPr>
        <w:jc w:val="both"/>
        <w:rPr>
          <w:rFonts w:cstheme="minorHAnsi"/>
        </w:rPr>
      </w:pPr>
    </w:p>
    <w:p w14:paraId="4C9CF336" w14:textId="77777777" w:rsidR="00F0486F" w:rsidRPr="00F0486F" w:rsidRDefault="00F0486F" w:rsidP="00F0486F">
      <w:pPr>
        <w:jc w:val="both"/>
        <w:rPr>
          <w:rFonts w:cstheme="minorHAnsi"/>
          <w:color w:val="000000" w:themeColor="text1"/>
          <w:sz w:val="24"/>
        </w:rPr>
      </w:pPr>
      <w:r w:rsidRPr="00F0486F">
        <w:rPr>
          <w:rFonts w:cstheme="minorHAnsi"/>
          <w:color w:val="000000" w:themeColor="text1"/>
          <w:sz w:val="24"/>
        </w:rPr>
        <w:t xml:space="preserve">Η Επιτροπή Ελέγχου είναι επίσης αρμόδια για να : </w:t>
      </w:r>
    </w:p>
    <w:p w14:paraId="3C2B2E57" w14:textId="77777777" w:rsidR="00F0486F" w:rsidRPr="008B4D54" w:rsidRDefault="00F0486F" w:rsidP="00F0486F">
      <w:pPr>
        <w:pStyle w:val="a3"/>
        <w:numPr>
          <w:ilvl w:val="1"/>
          <w:numId w:val="23"/>
        </w:numPr>
        <w:spacing w:after="0" w:line="240" w:lineRule="auto"/>
        <w:ind w:left="284" w:hanging="284"/>
        <w:jc w:val="both"/>
        <w:rPr>
          <w:rFonts w:cstheme="minorHAnsi"/>
          <w:color w:val="000000" w:themeColor="text1"/>
          <w:sz w:val="24"/>
          <w:szCs w:val="24"/>
        </w:rPr>
      </w:pPr>
      <w:r w:rsidRPr="00994FFD">
        <w:rPr>
          <w:rFonts w:cstheme="minorHAnsi"/>
          <w:color w:val="000000" w:themeColor="text1"/>
          <w:sz w:val="24"/>
          <w:szCs w:val="24"/>
        </w:rPr>
        <w:t>Αξιολογεί τις μεθόδους</w:t>
      </w:r>
      <w:r w:rsidRPr="008B4D54">
        <w:rPr>
          <w:rFonts w:cstheme="minorHAnsi"/>
          <w:color w:val="000000" w:themeColor="text1"/>
          <w:sz w:val="24"/>
          <w:szCs w:val="24"/>
        </w:rPr>
        <w:t xml:space="preserve"> που χρησιμοποιεί η Εταιρεία για τον εντοπισμό και την παρακολούθηση των κινδύνων, την αντιμετώπιση των κυριότερων από αυτούς μέσω του συστήματος εσωτερικού ελέγχου. </w:t>
      </w:r>
    </w:p>
    <w:p w14:paraId="5F9DA3A2" w14:textId="77777777" w:rsidR="00F0486F" w:rsidRPr="008B4D54" w:rsidRDefault="00F0486F" w:rsidP="00F0486F">
      <w:pPr>
        <w:pStyle w:val="a3"/>
        <w:numPr>
          <w:ilvl w:val="0"/>
          <w:numId w:val="23"/>
        </w:numPr>
        <w:spacing w:after="0" w:line="240" w:lineRule="auto"/>
        <w:ind w:left="284" w:hanging="284"/>
        <w:jc w:val="both"/>
        <w:rPr>
          <w:rFonts w:cstheme="minorHAnsi"/>
          <w:color w:val="000000" w:themeColor="text1"/>
          <w:sz w:val="24"/>
          <w:szCs w:val="24"/>
        </w:rPr>
      </w:pPr>
      <w:r w:rsidRPr="008B4D54">
        <w:rPr>
          <w:rFonts w:cstheme="minorHAnsi"/>
          <w:color w:val="000000" w:themeColor="text1"/>
          <w:sz w:val="24"/>
          <w:szCs w:val="24"/>
        </w:rPr>
        <w:t>Αξιολογεί το έργο, την ορθή λειτουργία και τυχόν θέματα που καταγράφονται από τον Υπεύθυνο Κανονιστικής Συμμόρφωσης και Διαχείρισης Κινδύνων, καθώς επίσης ενημερώνεται για τις ενέργειες που προτείνονται σε σχετικά θέματα.</w:t>
      </w:r>
    </w:p>
    <w:p w14:paraId="3D9B6A80" w14:textId="77777777" w:rsidR="00F0486F" w:rsidRPr="008B4D54" w:rsidRDefault="00F0486F" w:rsidP="00F0486F">
      <w:pPr>
        <w:pStyle w:val="a3"/>
        <w:numPr>
          <w:ilvl w:val="1"/>
          <w:numId w:val="23"/>
        </w:numPr>
        <w:spacing w:after="0" w:line="240" w:lineRule="auto"/>
        <w:ind w:left="284" w:hanging="284"/>
        <w:jc w:val="both"/>
        <w:rPr>
          <w:rFonts w:cstheme="minorHAnsi"/>
          <w:color w:val="000000" w:themeColor="text1"/>
          <w:sz w:val="24"/>
          <w:szCs w:val="24"/>
        </w:rPr>
      </w:pPr>
      <w:r w:rsidRPr="008B4D54">
        <w:rPr>
          <w:rFonts w:cstheme="minorHAnsi"/>
          <w:color w:val="000000" w:themeColor="text1"/>
          <w:sz w:val="24"/>
          <w:szCs w:val="24"/>
        </w:rPr>
        <w:t xml:space="preserve">Ενημερώνει το Διοικητικό Συμβούλιο με τις διαπιστώσεις της και υποβάλλει προτάσεις εφαρμογής διορθωτικών ενεργειών, εφόσον απαιτείται. </w:t>
      </w:r>
    </w:p>
    <w:p w14:paraId="0E517284" w14:textId="77777777" w:rsidR="00F0486F" w:rsidRPr="008B4D54" w:rsidRDefault="00F0486F" w:rsidP="00F0486F">
      <w:pPr>
        <w:jc w:val="both"/>
        <w:rPr>
          <w:rFonts w:cstheme="minorHAnsi"/>
        </w:rPr>
      </w:pPr>
    </w:p>
    <w:p w14:paraId="65A2E667" w14:textId="77777777" w:rsidR="00F0486F" w:rsidRPr="00F0486F" w:rsidRDefault="00F0486F" w:rsidP="00F0486F">
      <w:pPr>
        <w:jc w:val="both"/>
        <w:rPr>
          <w:rFonts w:cstheme="minorHAnsi"/>
          <w:sz w:val="24"/>
        </w:rPr>
      </w:pPr>
      <w:r w:rsidRPr="00F0486F">
        <w:rPr>
          <w:rFonts w:cstheme="minorHAnsi"/>
          <w:sz w:val="24"/>
        </w:rPr>
        <w:t xml:space="preserve">Για την εφαρμογή των ανωτέρω, η Επιτροπή Ελέγχου πραγματοποίησε συνάντηση τον Δεκέμβριο 2021, με το Διευθύνοντα Σύμβουλο κ. Ευάγγελο Κοντό και τον Υπεύθυνο Διαχείρισης Κινδύνων και Κανονιστικής Συμμόρφωσης, προκειμένου να κατανοήσει το έργο της Κανονιστικής Συμμόρφωσης κατά το έτος 2021 και τη διαδικασία εντοπισμού, αξιολόγησης και διαχείρισης Κινδύνων, έτσι ώστε να κατανοήσει ειδικώς τους σχετικούς κινδύνους που συνδέονται με την κατάρτιση των Οικονομικών Καταστάσεων και  προκειμένου να επιβεβαιωθεί η επάρκεια και η αποτελεσματικότητα των διαδικασιών καταρτίσεως των λογιστικών καταστάσεων και των χρηματοοικονομικών εκθέσεων της Εταιρείας.  </w:t>
      </w:r>
    </w:p>
    <w:p w14:paraId="356DDCF4" w14:textId="77777777" w:rsidR="00F0486F" w:rsidRDefault="00F0486F" w:rsidP="00F0486F">
      <w:pPr>
        <w:jc w:val="both"/>
        <w:rPr>
          <w:rFonts w:cstheme="minorHAnsi"/>
        </w:rPr>
      </w:pPr>
    </w:p>
    <w:p w14:paraId="52C246D2" w14:textId="77777777" w:rsidR="00F0486F" w:rsidRPr="00F0486F" w:rsidRDefault="00F0486F" w:rsidP="00F0486F">
      <w:pPr>
        <w:jc w:val="both"/>
        <w:rPr>
          <w:rFonts w:cstheme="minorHAnsi"/>
          <w:sz w:val="24"/>
        </w:rPr>
      </w:pPr>
      <w:r w:rsidRPr="00F0486F">
        <w:rPr>
          <w:rFonts w:cstheme="minorHAnsi"/>
          <w:sz w:val="24"/>
        </w:rPr>
        <w:t>Ειδικότερα, παρουσιάστηκαν οι ενέργειες που πραγματοποιήθηκαν κατά το έτος 2021, οι οποίες αφορούσαν:</w:t>
      </w:r>
    </w:p>
    <w:p w14:paraId="0223B963" w14:textId="77777777" w:rsidR="00F0486F" w:rsidRPr="008B4D54" w:rsidRDefault="00F0486F" w:rsidP="00F0486F">
      <w:pPr>
        <w:pStyle w:val="a3"/>
        <w:numPr>
          <w:ilvl w:val="0"/>
          <w:numId w:val="35"/>
        </w:numPr>
        <w:spacing w:after="0" w:line="240" w:lineRule="auto"/>
        <w:rPr>
          <w:rFonts w:cstheme="minorHAnsi"/>
          <w:sz w:val="24"/>
          <w:szCs w:val="24"/>
        </w:rPr>
      </w:pPr>
      <w:r w:rsidRPr="008B4D54">
        <w:rPr>
          <w:rFonts w:cstheme="minorHAnsi"/>
          <w:sz w:val="24"/>
          <w:szCs w:val="24"/>
        </w:rPr>
        <w:t>Την υποστήριξη Αναθεώρησης Πολιτικών και Κανονισμών σύμφωνα με ν.4706/2020</w:t>
      </w:r>
    </w:p>
    <w:p w14:paraId="2F8BCF4D" w14:textId="77777777" w:rsidR="00F0486F" w:rsidRPr="008B4D54" w:rsidRDefault="00F0486F" w:rsidP="00F0486F">
      <w:pPr>
        <w:pStyle w:val="a3"/>
        <w:numPr>
          <w:ilvl w:val="0"/>
          <w:numId w:val="35"/>
        </w:numPr>
        <w:spacing w:after="0" w:line="240" w:lineRule="auto"/>
        <w:rPr>
          <w:rFonts w:cstheme="minorHAnsi"/>
          <w:sz w:val="24"/>
          <w:szCs w:val="24"/>
        </w:rPr>
      </w:pPr>
      <w:r w:rsidRPr="008B4D54">
        <w:rPr>
          <w:rFonts w:cstheme="minorHAnsi"/>
          <w:sz w:val="24"/>
          <w:szCs w:val="24"/>
        </w:rPr>
        <w:t>Τον έλεγχο θέσπισης Κώδικα Εταιρικής Διακυβέρνησης, σύμφωνα με τα προβλεπόμενα στο άρθρο 17 παρ. 1 του Ν. 4706/2020,</w:t>
      </w:r>
    </w:p>
    <w:p w14:paraId="219C89A1" w14:textId="77777777" w:rsidR="00F0486F" w:rsidRPr="008B4D54" w:rsidRDefault="00F0486F" w:rsidP="00F0486F">
      <w:pPr>
        <w:pStyle w:val="a3"/>
        <w:numPr>
          <w:ilvl w:val="0"/>
          <w:numId w:val="35"/>
        </w:numPr>
        <w:spacing w:after="0" w:line="240" w:lineRule="auto"/>
        <w:rPr>
          <w:rFonts w:cstheme="minorHAnsi"/>
          <w:sz w:val="24"/>
          <w:szCs w:val="24"/>
        </w:rPr>
      </w:pPr>
      <w:r w:rsidRPr="008B4D54">
        <w:rPr>
          <w:rFonts w:cstheme="minorHAnsi"/>
          <w:sz w:val="24"/>
          <w:szCs w:val="24"/>
        </w:rPr>
        <w:t>Τον έλεγχο Διαχείρισης της πανδημίας COVID-19 και συμμόρφωσης με τα προβλεπόμενα μέτρα εντός 2021</w:t>
      </w:r>
    </w:p>
    <w:p w14:paraId="0D58A901" w14:textId="77777777" w:rsidR="00F0486F" w:rsidRPr="008B4D54" w:rsidRDefault="00F0486F" w:rsidP="00F0486F">
      <w:pPr>
        <w:pStyle w:val="a3"/>
        <w:numPr>
          <w:ilvl w:val="0"/>
          <w:numId w:val="35"/>
        </w:numPr>
        <w:spacing w:after="0" w:line="240" w:lineRule="auto"/>
        <w:rPr>
          <w:rFonts w:cstheme="minorHAnsi"/>
          <w:sz w:val="24"/>
          <w:szCs w:val="24"/>
        </w:rPr>
      </w:pPr>
      <w:r w:rsidRPr="008B4D54">
        <w:rPr>
          <w:rFonts w:cstheme="minorHAnsi"/>
          <w:sz w:val="24"/>
          <w:szCs w:val="24"/>
        </w:rPr>
        <w:t>Την τακτική Αξιολόγηση Συστήματος Εταιρικής Διακυβέρνησης 2021</w:t>
      </w:r>
    </w:p>
    <w:p w14:paraId="1D5831BB" w14:textId="77777777" w:rsidR="00F0486F" w:rsidRPr="008B4D54" w:rsidRDefault="00F0486F" w:rsidP="00F0486F">
      <w:pPr>
        <w:pStyle w:val="a3"/>
        <w:numPr>
          <w:ilvl w:val="0"/>
          <w:numId w:val="35"/>
        </w:numPr>
        <w:spacing w:after="0" w:line="240" w:lineRule="auto"/>
        <w:jc w:val="both"/>
        <w:rPr>
          <w:rFonts w:cstheme="minorHAnsi"/>
          <w:sz w:val="24"/>
          <w:szCs w:val="24"/>
        </w:rPr>
      </w:pPr>
      <w:r w:rsidRPr="008B4D54">
        <w:rPr>
          <w:rFonts w:cstheme="minorHAnsi"/>
          <w:sz w:val="24"/>
          <w:szCs w:val="24"/>
        </w:rPr>
        <w:t xml:space="preserve">Τη διαδικασία εντοπισμού, αξιολόγησης και διαχείρισης Κινδύνων, έτσι ώστε να κατανοηθούν οι σημαντικοί κίνδυνοι της Εταιρείας και ειδικώς οι σχετικοί κίνδυνοι που συνδέονται με την κατάρτιση των Οικονομικών Καταστάσεων, προκειμένου να επιβεβαιωθεί η επάρκεια και η αποτελεσματικότητα των διαδικασιών καταρτίσεως των λογιστικών καταστάσεων και των χρηματοοικονομικών εκθέσεων της Εταιρείας </w:t>
      </w:r>
      <w:r>
        <w:rPr>
          <w:rFonts w:cstheme="minorHAnsi"/>
          <w:sz w:val="24"/>
          <w:szCs w:val="24"/>
        </w:rPr>
        <w:t>(Μητρώο Κινδύνων)</w:t>
      </w:r>
    </w:p>
    <w:p w14:paraId="5B788668" w14:textId="77777777" w:rsidR="00F0486F" w:rsidRDefault="00F0486F" w:rsidP="00F0486F">
      <w:pPr>
        <w:jc w:val="both"/>
        <w:textAlignment w:val="baseline"/>
        <w:rPr>
          <w:rFonts w:cstheme="minorHAnsi"/>
          <w:lang w:eastAsia="en-GB"/>
        </w:rPr>
      </w:pPr>
    </w:p>
    <w:p w14:paraId="39C93BD1" w14:textId="77777777" w:rsidR="00F0486F" w:rsidRPr="00F0486F" w:rsidRDefault="00F0486F" w:rsidP="00F0486F">
      <w:pPr>
        <w:jc w:val="both"/>
        <w:textAlignment w:val="baseline"/>
        <w:rPr>
          <w:rFonts w:cstheme="minorHAnsi"/>
          <w:sz w:val="24"/>
          <w:lang w:eastAsia="en-GB"/>
        </w:rPr>
      </w:pPr>
      <w:r w:rsidRPr="00F0486F">
        <w:rPr>
          <w:rFonts w:cstheme="minorHAnsi"/>
          <w:sz w:val="24"/>
          <w:lang w:eastAsia="en-GB"/>
        </w:rPr>
        <w:t>Επίσης ο Υπεύθυνος Κανονιστικής Συμμόρφωσης και Διαχείρισης Κινδύνων κατάρτισε και παρουσιάζει το Ετήσιο Πλάνο 2022 της Μονάδας, το οποίο προτείνεται ως ακολούθως:</w:t>
      </w:r>
    </w:p>
    <w:p w14:paraId="78089A50" w14:textId="77777777" w:rsidR="00F0486F" w:rsidRPr="008B4D54" w:rsidRDefault="00F0486F" w:rsidP="00F0486F">
      <w:pPr>
        <w:jc w:val="both"/>
        <w:textAlignment w:val="baseline"/>
        <w:rPr>
          <w:rFonts w:cstheme="minorHAnsi"/>
          <w:lang w:eastAsia="en-GB"/>
        </w:rPr>
      </w:pPr>
    </w:p>
    <w:tbl>
      <w:tblPr>
        <w:tblW w:w="9670" w:type="dxa"/>
        <w:tblCellMar>
          <w:left w:w="0" w:type="dxa"/>
          <w:right w:w="0" w:type="dxa"/>
        </w:tblCellMar>
        <w:tblLook w:val="0420" w:firstRow="1" w:lastRow="0" w:firstColumn="0" w:lastColumn="0" w:noHBand="0" w:noVBand="1"/>
      </w:tblPr>
      <w:tblGrid>
        <w:gridCol w:w="5453"/>
        <w:gridCol w:w="722"/>
        <w:gridCol w:w="767"/>
        <w:gridCol w:w="700"/>
        <w:gridCol w:w="726"/>
        <w:gridCol w:w="650"/>
        <w:gridCol w:w="652"/>
      </w:tblGrid>
      <w:tr w:rsidR="00F0486F" w:rsidRPr="008B4D54" w14:paraId="6E666772" w14:textId="77777777" w:rsidTr="00EC5FE4">
        <w:trPr>
          <w:trHeight w:val="20"/>
          <w:tblHeader/>
        </w:trPr>
        <w:tc>
          <w:tcPr>
            <w:tcW w:w="545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7D14E3A6" w14:textId="77777777" w:rsidR="00F0486F" w:rsidRPr="008B4D54" w:rsidRDefault="00F0486F" w:rsidP="00EC5FE4">
            <w:pPr>
              <w:keepNext/>
              <w:keepLines/>
              <w:widowControl w:val="0"/>
              <w:rPr>
                <w:rFonts w:cstheme="minorHAnsi"/>
              </w:rPr>
            </w:pPr>
            <w:r w:rsidRPr="008B4D54">
              <w:rPr>
                <w:rFonts w:cstheme="minorHAnsi"/>
                <w:b/>
                <w:bCs/>
                <w:color w:val="FFFFFF"/>
              </w:rPr>
              <w:t>Ετήσιο Πλάνο Κανονιστικής Συμμόρφωσης και Διαχείρισης Κινδύνων 2022</w:t>
            </w:r>
          </w:p>
        </w:tc>
        <w:tc>
          <w:tcPr>
            <w:tcW w:w="72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256E496C" w14:textId="77777777" w:rsidR="00F0486F" w:rsidRPr="008B4D54" w:rsidRDefault="00F0486F" w:rsidP="00EC5FE4">
            <w:pPr>
              <w:keepNext/>
              <w:keepLines/>
              <w:widowControl w:val="0"/>
              <w:rPr>
                <w:rFonts w:cstheme="minorHAnsi"/>
              </w:rPr>
            </w:pPr>
            <w:r w:rsidRPr="008B4D54">
              <w:rPr>
                <w:rFonts w:cstheme="minorHAnsi"/>
                <w:b/>
                <w:bCs/>
                <w:color w:val="FFFFFF"/>
              </w:rPr>
              <w:t>Φεβ</w:t>
            </w:r>
          </w:p>
        </w:tc>
        <w:tc>
          <w:tcPr>
            <w:tcW w:w="76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1303804A" w14:textId="77777777" w:rsidR="00F0486F" w:rsidRPr="008B4D54" w:rsidRDefault="00F0486F" w:rsidP="00EC5FE4">
            <w:pPr>
              <w:keepNext/>
              <w:keepLines/>
              <w:widowControl w:val="0"/>
              <w:rPr>
                <w:rFonts w:cstheme="minorHAnsi"/>
              </w:rPr>
            </w:pPr>
            <w:r w:rsidRPr="008B4D54">
              <w:rPr>
                <w:rFonts w:cstheme="minorHAnsi"/>
                <w:b/>
                <w:bCs/>
                <w:color w:val="FFFFFF"/>
              </w:rPr>
              <w:t>Μαρ</w:t>
            </w:r>
          </w:p>
        </w:tc>
        <w:tc>
          <w:tcPr>
            <w:tcW w:w="7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085D5860" w14:textId="77777777" w:rsidR="00F0486F" w:rsidRPr="008B4D54" w:rsidRDefault="00F0486F" w:rsidP="00EC5FE4">
            <w:pPr>
              <w:keepNext/>
              <w:keepLines/>
              <w:widowControl w:val="0"/>
              <w:rPr>
                <w:rFonts w:cstheme="minorHAnsi"/>
              </w:rPr>
            </w:pPr>
            <w:r w:rsidRPr="008B4D54">
              <w:rPr>
                <w:rFonts w:cstheme="minorHAnsi"/>
                <w:b/>
                <w:bCs/>
                <w:color w:val="FFFFFF"/>
              </w:rPr>
              <w:t>Απρ</w:t>
            </w:r>
          </w:p>
        </w:tc>
        <w:tc>
          <w:tcPr>
            <w:tcW w:w="72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001404EA" w14:textId="77777777" w:rsidR="00F0486F" w:rsidRPr="008B4D54" w:rsidRDefault="00F0486F" w:rsidP="00EC5FE4">
            <w:pPr>
              <w:keepNext/>
              <w:keepLines/>
              <w:widowControl w:val="0"/>
              <w:rPr>
                <w:rFonts w:cstheme="minorHAnsi"/>
              </w:rPr>
            </w:pPr>
            <w:r w:rsidRPr="008B4D54">
              <w:rPr>
                <w:rFonts w:cstheme="minorHAnsi"/>
                <w:b/>
                <w:bCs/>
                <w:color w:val="FFFFFF"/>
              </w:rPr>
              <w:t>Ιουν</w:t>
            </w:r>
          </w:p>
        </w:tc>
        <w:tc>
          <w:tcPr>
            <w:tcW w:w="65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1B0D34AA" w14:textId="77777777" w:rsidR="00F0486F" w:rsidRPr="008B4D54" w:rsidRDefault="00F0486F" w:rsidP="00EC5FE4">
            <w:pPr>
              <w:keepNext/>
              <w:keepLines/>
              <w:widowControl w:val="0"/>
              <w:rPr>
                <w:rFonts w:cstheme="minorHAnsi"/>
              </w:rPr>
            </w:pPr>
            <w:r w:rsidRPr="008B4D54">
              <w:rPr>
                <w:rFonts w:cstheme="minorHAnsi"/>
                <w:b/>
                <w:bCs/>
                <w:color w:val="FFFFFF"/>
              </w:rPr>
              <w:t>Σεπ</w:t>
            </w:r>
          </w:p>
        </w:tc>
        <w:tc>
          <w:tcPr>
            <w:tcW w:w="6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64AA2550" w14:textId="77777777" w:rsidR="00F0486F" w:rsidRPr="008B4D54" w:rsidRDefault="00F0486F" w:rsidP="00EC5FE4">
            <w:pPr>
              <w:keepNext/>
              <w:keepLines/>
              <w:widowControl w:val="0"/>
              <w:rPr>
                <w:rFonts w:cstheme="minorHAnsi"/>
                <w:b/>
                <w:bCs/>
                <w:color w:val="FFFFFF"/>
              </w:rPr>
            </w:pPr>
            <w:r w:rsidRPr="008B4D54">
              <w:rPr>
                <w:rFonts w:cstheme="minorHAnsi"/>
                <w:b/>
                <w:bCs/>
                <w:color w:val="FFFFFF"/>
              </w:rPr>
              <w:t>Δεκ</w:t>
            </w:r>
          </w:p>
        </w:tc>
      </w:tr>
      <w:tr w:rsidR="00F0486F" w:rsidRPr="008B4D54" w14:paraId="2D328DE5" w14:textId="77777777" w:rsidTr="00EC5FE4">
        <w:trPr>
          <w:trHeight w:val="20"/>
        </w:trPr>
        <w:tc>
          <w:tcPr>
            <w:tcW w:w="545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699B6424" w14:textId="77777777" w:rsidR="00F0486F" w:rsidRPr="008B4D54" w:rsidRDefault="00F0486F" w:rsidP="00EC5FE4">
            <w:pPr>
              <w:keepNext/>
              <w:keepLines/>
              <w:widowControl w:val="0"/>
              <w:rPr>
                <w:rFonts w:cstheme="minorHAnsi"/>
              </w:rPr>
            </w:pPr>
            <w:r w:rsidRPr="008B4D54">
              <w:rPr>
                <w:rFonts w:cstheme="minorHAnsi"/>
                <w:color w:val="000000"/>
              </w:rPr>
              <w:t>Έλεγχος Συμμόρφωσης με ΚΕΔ</w:t>
            </w:r>
          </w:p>
        </w:tc>
        <w:tc>
          <w:tcPr>
            <w:tcW w:w="72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095DB04B" w14:textId="77777777" w:rsidR="00F0486F" w:rsidRPr="008B4D54" w:rsidRDefault="00F0486F" w:rsidP="00EC5FE4">
            <w:pPr>
              <w:keepNext/>
              <w:keepLines/>
              <w:widowControl w:val="0"/>
              <w:jc w:val="center"/>
              <w:rPr>
                <w:rFonts w:cstheme="minorHAnsi"/>
              </w:rPr>
            </w:pPr>
          </w:p>
        </w:tc>
        <w:tc>
          <w:tcPr>
            <w:tcW w:w="76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6A40E058" w14:textId="77777777" w:rsidR="00F0486F" w:rsidRPr="008B4D54" w:rsidRDefault="00F0486F" w:rsidP="00EC5FE4">
            <w:pPr>
              <w:keepNext/>
              <w:keepLines/>
              <w:widowControl w:val="0"/>
              <w:jc w:val="center"/>
              <w:rPr>
                <w:rFonts w:cstheme="minorHAnsi"/>
              </w:rPr>
            </w:pPr>
            <w:r w:rsidRPr="008B4D54">
              <w:rPr>
                <w:rFonts w:cstheme="minorHAnsi"/>
                <w:color w:val="000000"/>
              </w:rPr>
              <w:t>Χ</w:t>
            </w:r>
          </w:p>
        </w:tc>
        <w:tc>
          <w:tcPr>
            <w:tcW w:w="7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55EB8B86" w14:textId="77777777" w:rsidR="00F0486F" w:rsidRPr="008B4D54" w:rsidRDefault="00F0486F" w:rsidP="00EC5FE4">
            <w:pPr>
              <w:keepNext/>
              <w:keepLines/>
              <w:widowControl w:val="0"/>
              <w:jc w:val="center"/>
              <w:rPr>
                <w:rFonts w:cstheme="minorHAnsi"/>
              </w:rPr>
            </w:pPr>
          </w:p>
        </w:tc>
        <w:tc>
          <w:tcPr>
            <w:tcW w:w="72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14:paraId="485481AD" w14:textId="77777777" w:rsidR="00F0486F" w:rsidRPr="008B4D54" w:rsidRDefault="00F0486F" w:rsidP="00EC5FE4">
            <w:pPr>
              <w:keepNext/>
              <w:keepLines/>
              <w:widowControl w:val="0"/>
              <w:jc w:val="center"/>
              <w:rPr>
                <w:rFonts w:cstheme="minorHAnsi"/>
              </w:rPr>
            </w:pPr>
          </w:p>
        </w:tc>
        <w:tc>
          <w:tcPr>
            <w:tcW w:w="65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14:paraId="6CFF9632" w14:textId="77777777" w:rsidR="00F0486F" w:rsidRPr="008B4D54" w:rsidRDefault="00F0486F" w:rsidP="00EC5FE4">
            <w:pPr>
              <w:keepNext/>
              <w:keepLines/>
              <w:widowControl w:val="0"/>
              <w:jc w:val="center"/>
              <w:rPr>
                <w:rFonts w:cstheme="minorHAnsi"/>
              </w:rPr>
            </w:pPr>
          </w:p>
        </w:tc>
        <w:tc>
          <w:tcPr>
            <w:tcW w:w="6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14:paraId="2431FFE4" w14:textId="77777777" w:rsidR="00F0486F" w:rsidRPr="008B4D54" w:rsidRDefault="00F0486F" w:rsidP="00EC5FE4">
            <w:pPr>
              <w:keepNext/>
              <w:keepLines/>
              <w:widowControl w:val="0"/>
              <w:rPr>
                <w:rFonts w:cstheme="minorHAnsi"/>
                <w:color w:val="000000"/>
              </w:rPr>
            </w:pPr>
          </w:p>
        </w:tc>
      </w:tr>
      <w:tr w:rsidR="00F0486F" w:rsidRPr="008B4D54" w14:paraId="5AFCC2E6" w14:textId="77777777" w:rsidTr="00EC5FE4">
        <w:trPr>
          <w:trHeight w:val="20"/>
        </w:trPr>
        <w:tc>
          <w:tcPr>
            <w:tcW w:w="54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077A4949" w14:textId="77777777" w:rsidR="00F0486F" w:rsidRPr="008B4D54" w:rsidRDefault="00F0486F" w:rsidP="00EC5FE4">
            <w:pPr>
              <w:keepNext/>
              <w:keepLines/>
              <w:widowControl w:val="0"/>
              <w:rPr>
                <w:rFonts w:cstheme="minorHAnsi"/>
              </w:rPr>
            </w:pPr>
            <w:r w:rsidRPr="008B4D54">
              <w:rPr>
                <w:rFonts w:cstheme="minorHAnsi"/>
                <w:color w:val="000000"/>
              </w:rPr>
              <w:t>Παρακολούθηση προόδου υλοποίησης εισηγήσεων διαχείρισης κινδύνων</w:t>
            </w:r>
          </w:p>
        </w:tc>
        <w:tc>
          <w:tcPr>
            <w:tcW w:w="7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795A26BF" w14:textId="77777777" w:rsidR="00F0486F" w:rsidRPr="008B4D54" w:rsidRDefault="00F0486F" w:rsidP="00EC5FE4">
            <w:pPr>
              <w:keepNext/>
              <w:keepLines/>
              <w:widowControl w:val="0"/>
              <w:rPr>
                <w:rFonts w:cstheme="minorHAnsi"/>
              </w:rPr>
            </w:pPr>
          </w:p>
        </w:tc>
        <w:tc>
          <w:tcPr>
            <w:tcW w:w="76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128D5431" w14:textId="77777777" w:rsidR="00F0486F" w:rsidRPr="008B4D54" w:rsidRDefault="00F0486F" w:rsidP="00EC5FE4">
            <w:pPr>
              <w:keepNext/>
              <w:keepLines/>
              <w:widowControl w:val="0"/>
              <w:rPr>
                <w:rFonts w:cstheme="minorHAnsi"/>
              </w:rPr>
            </w:pPr>
          </w:p>
        </w:tc>
        <w:tc>
          <w:tcPr>
            <w:tcW w:w="7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52E3975E" w14:textId="77777777" w:rsidR="00F0486F" w:rsidRPr="008B4D54" w:rsidRDefault="00F0486F" w:rsidP="00EC5FE4">
            <w:pPr>
              <w:keepNext/>
              <w:keepLines/>
              <w:widowControl w:val="0"/>
              <w:jc w:val="center"/>
              <w:rPr>
                <w:rFonts w:cstheme="minorHAnsi"/>
              </w:rPr>
            </w:pPr>
            <w:r w:rsidRPr="008B4D54">
              <w:rPr>
                <w:rFonts w:cstheme="minorHAnsi"/>
              </w:rPr>
              <w:t>Χ</w:t>
            </w:r>
          </w:p>
        </w:tc>
        <w:tc>
          <w:tcPr>
            <w:tcW w:w="7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0032DA80" w14:textId="77777777" w:rsidR="00F0486F" w:rsidRPr="008B4D54" w:rsidRDefault="00F0486F" w:rsidP="00EC5FE4">
            <w:pPr>
              <w:keepNext/>
              <w:keepLines/>
              <w:widowControl w:val="0"/>
              <w:rPr>
                <w:rFonts w:cstheme="minorHAnsi"/>
              </w:rPr>
            </w:pPr>
          </w:p>
        </w:tc>
        <w:tc>
          <w:tcPr>
            <w:tcW w:w="6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39F522D0" w14:textId="77777777" w:rsidR="00F0486F" w:rsidRPr="008B4D54" w:rsidRDefault="00F0486F" w:rsidP="00EC5FE4">
            <w:pPr>
              <w:keepNext/>
              <w:keepLines/>
              <w:widowControl w:val="0"/>
              <w:jc w:val="center"/>
              <w:rPr>
                <w:rFonts w:cstheme="minorHAnsi"/>
              </w:rPr>
            </w:pPr>
            <w:r w:rsidRPr="008B4D54">
              <w:rPr>
                <w:rFonts w:cstheme="minorHAnsi"/>
                <w:color w:val="000000"/>
              </w:rPr>
              <w:t>Χ</w:t>
            </w:r>
          </w:p>
        </w:tc>
        <w:tc>
          <w:tcPr>
            <w:tcW w:w="6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0C4555E4" w14:textId="77777777" w:rsidR="00F0486F" w:rsidRPr="008B4D54" w:rsidRDefault="00F0486F" w:rsidP="00EC5FE4">
            <w:pPr>
              <w:keepNext/>
              <w:keepLines/>
              <w:widowControl w:val="0"/>
              <w:rPr>
                <w:rFonts w:cstheme="minorHAnsi"/>
              </w:rPr>
            </w:pPr>
            <w:r w:rsidRPr="008B4D54">
              <w:rPr>
                <w:rFonts w:cstheme="minorHAnsi"/>
              </w:rPr>
              <w:t>Χ</w:t>
            </w:r>
          </w:p>
        </w:tc>
      </w:tr>
      <w:tr w:rsidR="00F0486F" w:rsidRPr="008B4D54" w14:paraId="6DF1FAC6" w14:textId="77777777" w:rsidTr="00EC5FE4">
        <w:trPr>
          <w:trHeight w:val="20"/>
        </w:trPr>
        <w:tc>
          <w:tcPr>
            <w:tcW w:w="54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2DCDDECD" w14:textId="77777777" w:rsidR="00F0486F" w:rsidRPr="008B4D54" w:rsidRDefault="00F0486F" w:rsidP="00EC5FE4">
            <w:pPr>
              <w:widowControl w:val="0"/>
              <w:rPr>
                <w:rFonts w:cstheme="minorHAnsi"/>
              </w:rPr>
            </w:pPr>
            <w:r w:rsidRPr="008B4D54">
              <w:rPr>
                <w:rFonts w:cstheme="minorHAnsi"/>
                <w:color w:val="000000"/>
              </w:rPr>
              <w:t xml:space="preserve">Ενημέρωση Επιτροπών και ΔΣ επί θεμάτων διαχείρισης κινδύνων και κανονιστικής συμμόρφωσης </w:t>
            </w:r>
          </w:p>
        </w:tc>
        <w:tc>
          <w:tcPr>
            <w:tcW w:w="7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4DE931DE" w14:textId="77777777" w:rsidR="00F0486F" w:rsidRPr="008B4D54" w:rsidRDefault="00F0486F" w:rsidP="00EC5FE4">
            <w:pPr>
              <w:widowControl w:val="0"/>
              <w:rPr>
                <w:rFonts w:cstheme="minorHAnsi"/>
              </w:rPr>
            </w:pPr>
            <w:r w:rsidRPr="008B4D54">
              <w:rPr>
                <w:rFonts w:cstheme="minorHAnsi"/>
                <w:color w:val="000000"/>
              </w:rPr>
              <w:t>Χ</w:t>
            </w:r>
          </w:p>
        </w:tc>
        <w:tc>
          <w:tcPr>
            <w:tcW w:w="76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062AF1DC" w14:textId="77777777" w:rsidR="00F0486F" w:rsidRPr="008B4D54" w:rsidRDefault="00F0486F" w:rsidP="00EC5FE4">
            <w:pPr>
              <w:widowControl w:val="0"/>
              <w:rPr>
                <w:rFonts w:cstheme="minorHAnsi"/>
              </w:rPr>
            </w:pPr>
          </w:p>
        </w:tc>
        <w:tc>
          <w:tcPr>
            <w:tcW w:w="7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388D4117" w14:textId="77777777" w:rsidR="00F0486F" w:rsidRPr="008B4D54" w:rsidRDefault="00F0486F" w:rsidP="00EC5FE4">
            <w:pPr>
              <w:widowControl w:val="0"/>
              <w:rPr>
                <w:rFonts w:cstheme="minorHAnsi"/>
              </w:rPr>
            </w:pPr>
          </w:p>
        </w:tc>
        <w:tc>
          <w:tcPr>
            <w:tcW w:w="7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1E06E3BA" w14:textId="77777777" w:rsidR="00F0486F" w:rsidRPr="008B4D54" w:rsidRDefault="00F0486F" w:rsidP="00EC5FE4">
            <w:pPr>
              <w:widowControl w:val="0"/>
              <w:rPr>
                <w:rFonts w:cstheme="minorHAnsi"/>
              </w:rPr>
            </w:pPr>
            <w:r w:rsidRPr="008B4D54">
              <w:rPr>
                <w:rFonts w:cstheme="minorHAnsi"/>
                <w:color w:val="000000"/>
              </w:rPr>
              <w:t>Χ</w:t>
            </w:r>
          </w:p>
        </w:tc>
        <w:tc>
          <w:tcPr>
            <w:tcW w:w="6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095B1E48" w14:textId="77777777" w:rsidR="00F0486F" w:rsidRPr="008B4D54" w:rsidRDefault="00F0486F" w:rsidP="00EC5FE4">
            <w:pPr>
              <w:widowControl w:val="0"/>
              <w:rPr>
                <w:rFonts w:cstheme="minorHAnsi"/>
              </w:rPr>
            </w:pPr>
          </w:p>
        </w:tc>
        <w:tc>
          <w:tcPr>
            <w:tcW w:w="6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07A55D1E" w14:textId="77777777" w:rsidR="00F0486F" w:rsidRPr="008B4D54" w:rsidRDefault="00F0486F" w:rsidP="00EC5FE4">
            <w:pPr>
              <w:widowControl w:val="0"/>
              <w:rPr>
                <w:rFonts w:cstheme="minorHAnsi"/>
              </w:rPr>
            </w:pPr>
            <w:r w:rsidRPr="008B4D54">
              <w:rPr>
                <w:rFonts w:cstheme="minorHAnsi"/>
                <w:color w:val="000000"/>
              </w:rPr>
              <w:t>Χ</w:t>
            </w:r>
          </w:p>
        </w:tc>
      </w:tr>
      <w:tr w:rsidR="00F0486F" w:rsidRPr="008B4D54" w14:paraId="42CDE8EE" w14:textId="77777777" w:rsidTr="00EC5FE4">
        <w:trPr>
          <w:trHeight w:val="454"/>
        </w:trPr>
        <w:tc>
          <w:tcPr>
            <w:tcW w:w="54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772E6494" w14:textId="77777777" w:rsidR="00F0486F" w:rsidRPr="008B4D54" w:rsidRDefault="00F0486F" w:rsidP="00EC5FE4">
            <w:pPr>
              <w:widowControl w:val="0"/>
              <w:rPr>
                <w:rFonts w:cstheme="minorHAnsi"/>
              </w:rPr>
            </w:pPr>
            <w:r w:rsidRPr="008B4D54">
              <w:rPr>
                <w:rFonts w:cstheme="minorHAnsi"/>
                <w:color w:val="000000"/>
              </w:rPr>
              <w:t>Σύνταξη και έγκριση Ετήσιας έκθεσης πεπραγμένων</w:t>
            </w:r>
          </w:p>
        </w:tc>
        <w:tc>
          <w:tcPr>
            <w:tcW w:w="7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49D57C46" w14:textId="77777777" w:rsidR="00F0486F" w:rsidRPr="008B4D54" w:rsidRDefault="00F0486F" w:rsidP="00EC5FE4">
            <w:pPr>
              <w:widowControl w:val="0"/>
              <w:rPr>
                <w:rFonts w:cstheme="minorHAnsi"/>
              </w:rPr>
            </w:pPr>
          </w:p>
        </w:tc>
        <w:tc>
          <w:tcPr>
            <w:tcW w:w="76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1E0D62AC" w14:textId="77777777" w:rsidR="00F0486F" w:rsidRPr="008B4D54" w:rsidRDefault="00F0486F" w:rsidP="00EC5FE4">
            <w:pPr>
              <w:widowControl w:val="0"/>
              <w:rPr>
                <w:rFonts w:cstheme="minorHAnsi"/>
              </w:rPr>
            </w:pPr>
          </w:p>
        </w:tc>
        <w:tc>
          <w:tcPr>
            <w:tcW w:w="7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028F20C7" w14:textId="77777777" w:rsidR="00F0486F" w:rsidRPr="008B4D54" w:rsidRDefault="00F0486F" w:rsidP="00EC5FE4">
            <w:pPr>
              <w:widowControl w:val="0"/>
              <w:jc w:val="center"/>
              <w:rPr>
                <w:rFonts w:cstheme="minorHAnsi"/>
              </w:rPr>
            </w:pPr>
            <w:r w:rsidRPr="008B4D54">
              <w:rPr>
                <w:rFonts w:cstheme="minorHAnsi"/>
                <w:color w:val="000000"/>
              </w:rPr>
              <w:t>Χ</w:t>
            </w:r>
          </w:p>
        </w:tc>
        <w:tc>
          <w:tcPr>
            <w:tcW w:w="7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47E91FED" w14:textId="77777777" w:rsidR="00F0486F" w:rsidRPr="008B4D54" w:rsidRDefault="00F0486F" w:rsidP="00EC5FE4">
            <w:pPr>
              <w:widowControl w:val="0"/>
              <w:rPr>
                <w:rFonts w:cstheme="minorHAnsi"/>
              </w:rPr>
            </w:pPr>
          </w:p>
        </w:tc>
        <w:tc>
          <w:tcPr>
            <w:tcW w:w="6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557A9254" w14:textId="77777777" w:rsidR="00F0486F" w:rsidRPr="008B4D54" w:rsidRDefault="00F0486F" w:rsidP="00EC5FE4">
            <w:pPr>
              <w:widowControl w:val="0"/>
              <w:rPr>
                <w:rFonts w:cstheme="minorHAnsi"/>
              </w:rPr>
            </w:pPr>
          </w:p>
        </w:tc>
        <w:tc>
          <w:tcPr>
            <w:tcW w:w="6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5A4C7914" w14:textId="77777777" w:rsidR="00F0486F" w:rsidRPr="008B4D54" w:rsidRDefault="00F0486F" w:rsidP="00EC5FE4">
            <w:pPr>
              <w:widowControl w:val="0"/>
              <w:rPr>
                <w:rFonts w:cstheme="minorHAnsi"/>
              </w:rPr>
            </w:pPr>
          </w:p>
        </w:tc>
      </w:tr>
    </w:tbl>
    <w:p w14:paraId="706DC52E" w14:textId="77777777" w:rsidR="00F0486F" w:rsidRPr="008B4D54" w:rsidRDefault="00F0486F" w:rsidP="00F0486F">
      <w:pPr>
        <w:jc w:val="both"/>
        <w:textAlignment w:val="baseline"/>
        <w:rPr>
          <w:rFonts w:cstheme="minorHAnsi"/>
          <w:lang w:eastAsia="en-GB"/>
        </w:rPr>
      </w:pPr>
    </w:p>
    <w:p w14:paraId="3E3263EE" w14:textId="77777777" w:rsidR="00F0486F" w:rsidRPr="00F0486F" w:rsidRDefault="00F0486F" w:rsidP="00F0486F">
      <w:pPr>
        <w:jc w:val="both"/>
        <w:textAlignment w:val="baseline"/>
        <w:rPr>
          <w:rFonts w:cstheme="minorHAnsi"/>
          <w:sz w:val="24"/>
        </w:rPr>
      </w:pPr>
      <w:r w:rsidRPr="00F0486F">
        <w:rPr>
          <w:rFonts w:cstheme="minorHAnsi"/>
          <w:sz w:val="24"/>
          <w:lang w:eastAsia="en-GB"/>
        </w:rPr>
        <w:t>Έπειτα, η Επιτροπή κατά την συνεδρίαση του Δεκεμβρίου 2021, εισηγήθηκε να παρουσιαστούν τα αποτελέσματα της Έκθεσης σε επόμενη συνεδρίαση Διοικητικού Συμβουλίου και</w:t>
      </w:r>
      <w:r w:rsidRPr="00F0486F">
        <w:rPr>
          <w:rFonts w:cstheme="minorHAnsi"/>
          <w:sz w:val="24"/>
        </w:rPr>
        <w:t xml:space="preserve"> ζήτησε το αποτέλεσμα της διαδικασία εντοπισμού, αξιολόγησης και διαχείρισης Κινδύνων, όπως αυτό αποτυπώθηκε στο Μητρώο Κινδύνων, να δοθεί στη ΜΕΕ, έτσι ώστε να διασφαλιστεί ότι θα ληφθεί υπόψη κατά την κατάρτιση του Πλάνου Εσωτερικού Ελέγχου 2022.</w:t>
      </w:r>
    </w:p>
    <w:p w14:paraId="2E3082CB" w14:textId="77777777" w:rsidR="00F0486F" w:rsidRPr="00F0486F" w:rsidRDefault="00F0486F" w:rsidP="00F0486F">
      <w:pPr>
        <w:jc w:val="both"/>
        <w:textAlignment w:val="baseline"/>
        <w:rPr>
          <w:rFonts w:cstheme="minorHAnsi"/>
          <w:sz w:val="24"/>
        </w:rPr>
      </w:pPr>
    </w:p>
    <w:p w14:paraId="16167DB7" w14:textId="77777777" w:rsidR="00F0486F" w:rsidRPr="00F0486F" w:rsidRDefault="00F0486F" w:rsidP="00F0486F">
      <w:pPr>
        <w:jc w:val="both"/>
        <w:textAlignment w:val="baseline"/>
        <w:rPr>
          <w:rFonts w:cstheme="minorHAnsi"/>
          <w:sz w:val="24"/>
          <w:lang w:eastAsia="en-GB"/>
        </w:rPr>
      </w:pPr>
      <w:r w:rsidRPr="00F0486F">
        <w:rPr>
          <w:rFonts w:cstheme="minorHAnsi"/>
          <w:sz w:val="24"/>
          <w:lang w:eastAsia="en-GB"/>
        </w:rPr>
        <w:t xml:space="preserve">Τα αποτελέσματα του ελέγχου συμμόρφωσης με τον ΚΕΔ, παρουσιάστηκαν από τον Υπεύθυνο Κανονιστικής Συμμόρφωσης και Διαχείρισης Κινδύνων, στην επιτροπή ελέγχου τον Μάρτιο 2022 και επιβεβαιώθηκε ότι οι αποκλίσεις που εντοπίστηκαν, επεξηγήθηκαν αναλυτικά στη ενότητα </w:t>
      </w:r>
      <w:r w:rsidRPr="00F0486F">
        <w:rPr>
          <w:rFonts w:cstheme="minorHAnsi"/>
          <w:sz w:val="24"/>
          <w:lang w:eastAsia="en-GB"/>
        </w:rPr>
        <w:fldChar w:fldCharType="begin"/>
      </w:r>
      <w:r w:rsidRPr="00F0486F">
        <w:rPr>
          <w:rFonts w:cstheme="minorHAnsi"/>
          <w:sz w:val="24"/>
          <w:lang w:eastAsia="en-GB"/>
        </w:rPr>
        <w:instrText xml:space="preserve"> REF _Ref100574332 \r \h  \* MERGEFORMAT </w:instrText>
      </w:r>
      <w:r w:rsidRPr="00F0486F">
        <w:rPr>
          <w:rFonts w:cstheme="minorHAnsi"/>
          <w:sz w:val="24"/>
          <w:lang w:eastAsia="en-GB"/>
        </w:rPr>
      </w:r>
      <w:r w:rsidRPr="00F0486F">
        <w:rPr>
          <w:rFonts w:cstheme="minorHAnsi"/>
          <w:sz w:val="24"/>
          <w:lang w:eastAsia="en-GB"/>
        </w:rPr>
        <w:fldChar w:fldCharType="separate"/>
      </w:r>
      <w:r w:rsidRPr="00F0486F">
        <w:rPr>
          <w:rFonts w:cstheme="minorHAnsi"/>
          <w:sz w:val="24"/>
          <w:lang w:eastAsia="en-GB"/>
        </w:rPr>
        <w:t>3</w:t>
      </w:r>
      <w:r w:rsidRPr="00F0486F">
        <w:rPr>
          <w:rFonts w:cstheme="minorHAnsi"/>
          <w:sz w:val="24"/>
          <w:lang w:eastAsia="en-GB"/>
        </w:rPr>
        <w:fldChar w:fldCharType="end"/>
      </w:r>
      <w:r w:rsidRPr="00F0486F">
        <w:rPr>
          <w:rFonts w:cstheme="minorHAnsi"/>
          <w:sz w:val="24"/>
          <w:lang w:eastAsia="en-GB"/>
        </w:rPr>
        <w:t xml:space="preserve"> της Δήλωσης Εταιρικής Διακυβέρνησης 2021.</w:t>
      </w:r>
    </w:p>
    <w:p w14:paraId="77E19265" w14:textId="77777777" w:rsidR="00F0486F" w:rsidRDefault="00F0486F" w:rsidP="00F0486F">
      <w:pPr>
        <w:jc w:val="both"/>
        <w:textAlignment w:val="baseline"/>
        <w:rPr>
          <w:rFonts w:cstheme="minorHAnsi"/>
          <w:lang w:eastAsia="en-GB"/>
        </w:rPr>
      </w:pPr>
    </w:p>
    <w:p w14:paraId="23BA2062" w14:textId="77777777" w:rsidR="00F0486F" w:rsidRPr="00C0795E" w:rsidRDefault="00F0486F" w:rsidP="00F0486F">
      <w:pPr>
        <w:jc w:val="both"/>
        <w:textAlignment w:val="baseline"/>
        <w:rPr>
          <w:rFonts w:cstheme="minorHAnsi"/>
          <w:lang w:eastAsia="en-GB"/>
        </w:rPr>
      </w:pPr>
    </w:p>
    <w:p w14:paraId="36791476" w14:textId="77777777" w:rsidR="00F0486F" w:rsidRPr="008B4D54" w:rsidRDefault="00F0486F" w:rsidP="00F0486F">
      <w:pPr>
        <w:pStyle w:val="a3"/>
        <w:numPr>
          <w:ilvl w:val="1"/>
          <w:numId w:val="34"/>
        </w:numPr>
        <w:spacing w:after="0" w:line="240" w:lineRule="auto"/>
        <w:ind w:left="709" w:hanging="709"/>
        <w:outlineLvl w:val="0"/>
        <w:rPr>
          <w:rFonts w:eastAsia="Times New Roman" w:cstheme="minorHAnsi"/>
          <w:b/>
          <w:bCs/>
          <w:color w:val="000000"/>
          <w:sz w:val="28"/>
          <w:szCs w:val="28"/>
        </w:rPr>
      </w:pPr>
      <w:bookmarkStart w:id="23" w:name="_Toc101378004"/>
      <w:bookmarkStart w:id="24" w:name="_Toc101852967"/>
      <w:r w:rsidRPr="008B4D54">
        <w:rPr>
          <w:rFonts w:eastAsia="Times New Roman" w:cstheme="minorHAnsi"/>
          <w:b/>
          <w:bCs/>
          <w:color w:val="000000"/>
          <w:sz w:val="28"/>
          <w:szCs w:val="28"/>
        </w:rPr>
        <w:t>Μη χρηματοοικονομική Πληροφόρηση - Πολιτικής βιώσιμης ανάπτυξης</w:t>
      </w:r>
      <w:bookmarkEnd w:id="23"/>
      <w:bookmarkEnd w:id="24"/>
      <w:r w:rsidRPr="008B4D54">
        <w:rPr>
          <w:rFonts w:eastAsia="Times New Roman" w:cstheme="minorHAnsi"/>
          <w:b/>
          <w:bCs/>
          <w:color w:val="000000"/>
          <w:sz w:val="28"/>
          <w:szCs w:val="28"/>
        </w:rPr>
        <w:t xml:space="preserve"> </w:t>
      </w:r>
    </w:p>
    <w:p w14:paraId="5E12C9EF" w14:textId="77777777" w:rsidR="00F0486F" w:rsidRPr="00F0486F" w:rsidRDefault="00F0486F" w:rsidP="00F0486F">
      <w:pPr>
        <w:keepNext/>
        <w:keepLines/>
        <w:jc w:val="both"/>
        <w:rPr>
          <w:rFonts w:cstheme="minorHAnsi"/>
          <w:sz w:val="24"/>
        </w:rPr>
      </w:pPr>
    </w:p>
    <w:p w14:paraId="11D9B237" w14:textId="77777777" w:rsidR="00F0486F" w:rsidRPr="00F0486F" w:rsidRDefault="00F0486F" w:rsidP="00F0486F">
      <w:pPr>
        <w:keepNext/>
        <w:keepLines/>
        <w:jc w:val="both"/>
        <w:rPr>
          <w:rFonts w:cstheme="minorHAnsi"/>
          <w:sz w:val="24"/>
        </w:rPr>
      </w:pPr>
      <w:r w:rsidRPr="00F0486F">
        <w:rPr>
          <w:rFonts w:cstheme="minorHAnsi"/>
          <w:sz w:val="24"/>
        </w:rPr>
        <w:t>Σύμφωνα με το άρθρο 44 παρ. 1 του ν. 4449/2017 (περ. θ) και τις ενσωματωμένες αλλαγές του ν.4706/2020 άρθρο 74, η ετήσια έκθεση πεπραγμένων της Επιτροπής Ελέγχου περιλαμβάνει περιγραφή της πολιτικής βιώσιμης ανάπτυξης που ακολουθεί η Εταιρεία.</w:t>
      </w:r>
    </w:p>
    <w:p w14:paraId="67969A08" w14:textId="77777777" w:rsidR="00F0486F" w:rsidRPr="00F0486F" w:rsidRDefault="00F0486F" w:rsidP="00F0486F">
      <w:pPr>
        <w:jc w:val="both"/>
        <w:rPr>
          <w:rFonts w:cstheme="minorHAnsi"/>
          <w:sz w:val="24"/>
        </w:rPr>
      </w:pPr>
    </w:p>
    <w:p w14:paraId="17A00BA3" w14:textId="77777777" w:rsidR="00F0486F" w:rsidRPr="00F0486F" w:rsidRDefault="00F0486F" w:rsidP="00F0486F">
      <w:pPr>
        <w:jc w:val="both"/>
        <w:rPr>
          <w:rFonts w:cstheme="minorHAnsi"/>
          <w:sz w:val="24"/>
          <w:szCs w:val="24"/>
        </w:rPr>
      </w:pPr>
      <w:r w:rsidRPr="00F0486F">
        <w:rPr>
          <w:rFonts w:cstheme="minorHAnsi"/>
          <w:sz w:val="24"/>
          <w:szCs w:val="24"/>
        </w:rPr>
        <w:lastRenderedPageBreak/>
        <w:t xml:space="preserve">Κατά την έννοια του Παραρτήματος Α΄ του ν. 4308/2014 (Οντότητα- </w:t>
      </w:r>
      <w:proofErr w:type="spellStart"/>
      <w:r w:rsidRPr="00F0486F">
        <w:rPr>
          <w:rFonts w:cstheme="minorHAnsi"/>
          <w:sz w:val="24"/>
          <w:szCs w:val="24"/>
        </w:rPr>
        <w:t>Entity</w:t>
      </w:r>
      <w:proofErr w:type="spellEnd"/>
      <w:r w:rsidRPr="00F0486F">
        <w:rPr>
          <w:rFonts w:cstheme="minorHAnsi"/>
          <w:sz w:val="24"/>
          <w:szCs w:val="24"/>
        </w:rPr>
        <w:t xml:space="preserve">, Οντότητες δημοσίου ενδιαφέροντος- </w:t>
      </w:r>
      <w:proofErr w:type="spellStart"/>
      <w:r w:rsidRPr="00F0486F">
        <w:rPr>
          <w:rFonts w:cstheme="minorHAnsi"/>
          <w:sz w:val="24"/>
          <w:szCs w:val="24"/>
        </w:rPr>
        <w:t>Public</w:t>
      </w:r>
      <w:proofErr w:type="spellEnd"/>
      <w:r w:rsidRPr="00F0486F">
        <w:rPr>
          <w:rFonts w:cstheme="minorHAnsi"/>
          <w:sz w:val="24"/>
          <w:szCs w:val="24"/>
        </w:rPr>
        <w:t xml:space="preserve"> </w:t>
      </w:r>
      <w:proofErr w:type="spellStart"/>
      <w:r w:rsidRPr="00F0486F">
        <w:rPr>
          <w:rFonts w:cstheme="minorHAnsi"/>
          <w:sz w:val="24"/>
          <w:szCs w:val="24"/>
        </w:rPr>
        <w:t>Interest</w:t>
      </w:r>
      <w:proofErr w:type="spellEnd"/>
      <w:r w:rsidRPr="00F0486F">
        <w:rPr>
          <w:rFonts w:cstheme="minorHAnsi"/>
          <w:sz w:val="24"/>
          <w:szCs w:val="24"/>
        </w:rPr>
        <w:t xml:space="preserve"> </w:t>
      </w:r>
      <w:proofErr w:type="spellStart"/>
      <w:r w:rsidRPr="00F0486F">
        <w:rPr>
          <w:rFonts w:cstheme="minorHAnsi"/>
          <w:sz w:val="24"/>
          <w:szCs w:val="24"/>
        </w:rPr>
        <w:t>Entities</w:t>
      </w:r>
      <w:proofErr w:type="spellEnd"/>
      <w:r w:rsidRPr="00F0486F">
        <w:rPr>
          <w:rFonts w:cstheme="minorHAnsi"/>
          <w:sz w:val="24"/>
          <w:szCs w:val="24"/>
        </w:rPr>
        <w:t>, Περίπτωση α’), στις μη χρηματοοικονομικές καταστάσεις, υποχρεούνται να περιγράψουν την πολιτική βιώσιμης ανάπτυξης οι εταιρίες που κατά την ημερομηνία κλεισίματος του ισολογισμού τους, υπερβαίνουν το μέσο αριθμό των πεντακοσίων (500) εργαζομένων κατά τη διάρκεια του οικονομικού έτους. Η εταιρεία, λόγω μεγέθους, δεν υπάγεται μέσα σε αυτή τη κατηγορία εταιρειών και κατ’ επέκταση στην υποχρέωση εφαρμογής της εν λόγω πολιτικής.</w:t>
      </w:r>
    </w:p>
    <w:p w14:paraId="71EB20D0" w14:textId="77777777" w:rsidR="00F0486F" w:rsidRDefault="00F0486F" w:rsidP="00F0486F">
      <w:pPr>
        <w:jc w:val="both"/>
        <w:rPr>
          <w:rFonts w:cstheme="minorHAnsi"/>
        </w:rPr>
      </w:pPr>
    </w:p>
    <w:p w14:paraId="6456B908" w14:textId="77777777" w:rsidR="00F0486F" w:rsidRPr="00F0486F" w:rsidRDefault="00F0486F" w:rsidP="00F0486F">
      <w:pPr>
        <w:jc w:val="both"/>
        <w:rPr>
          <w:rFonts w:cstheme="minorHAnsi"/>
          <w:sz w:val="24"/>
        </w:rPr>
      </w:pPr>
      <w:r w:rsidRPr="00F0486F">
        <w:rPr>
          <w:rFonts w:cstheme="minorHAnsi"/>
          <w:sz w:val="24"/>
        </w:rPr>
        <w:t xml:space="preserve">Σημειώνεται ωστόσο, πως με αφορμή την εφαρμογή του ν. 4706/2020 (άρθρο 14 παρ. 1 περ. </w:t>
      </w:r>
      <w:proofErr w:type="spellStart"/>
      <w:r w:rsidRPr="00F0486F">
        <w:rPr>
          <w:rFonts w:cstheme="minorHAnsi"/>
          <w:sz w:val="24"/>
        </w:rPr>
        <w:t>ιβ</w:t>
      </w:r>
      <w:proofErr w:type="spellEnd"/>
      <w:r w:rsidRPr="00F0486F">
        <w:rPr>
          <w:rFonts w:cstheme="minorHAnsi"/>
          <w:sz w:val="24"/>
        </w:rPr>
        <w:t xml:space="preserve">) περί εταιρικής διακυβέρνησης, η εταιρεία έχει θεσπίσει πολιτικές, χωρίς απαράκλητα αυτές να απαιτούνται υποχρεωτικά, όπου προσεγγίζεται το πλαίσιό της της Βιώσιμης Ανάπτυξης μέσω των βασικών πυλώνων της εταιρικής διακυβέρνησης, του ανθρώπινου δυναμικού, της αγοράς, του περιβάλλοντος και της κοινωνίας.  </w:t>
      </w:r>
    </w:p>
    <w:p w14:paraId="6E055047" w14:textId="77777777" w:rsidR="00F0486F" w:rsidRPr="008B4D54" w:rsidRDefault="00F0486F" w:rsidP="00F0486F">
      <w:pPr>
        <w:jc w:val="both"/>
        <w:rPr>
          <w:rFonts w:cstheme="minorHAnsi"/>
        </w:rPr>
      </w:pPr>
    </w:p>
    <w:p w14:paraId="5CE5B4F8" w14:textId="77777777" w:rsidR="00F0486F" w:rsidRPr="008B4D54" w:rsidRDefault="00F0486F" w:rsidP="00F0486F">
      <w:pPr>
        <w:jc w:val="both"/>
        <w:rPr>
          <w:rFonts w:cstheme="minorHAnsi"/>
        </w:rPr>
      </w:pPr>
    </w:p>
    <w:p w14:paraId="735C6DA0" w14:textId="77777777" w:rsidR="00F0486F" w:rsidRPr="008B4D54" w:rsidRDefault="00F0486F" w:rsidP="00F0486F">
      <w:pPr>
        <w:pStyle w:val="a3"/>
        <w:numPr>
          <w:ilvl w:val="0"/>
          <w:numId w:val="34"/>
        </w:numPr>
        <w:spacing w:after="0" w:line="240" w:lineRule="auto"/>
        <w:ind w:left="709" w:hanging="709"/>
        <w:outlineLvl w:val="0"/>
        <w:rPr>
          <w:rFonts w:eastAsia="Times New Roman" w:cstheme="minorHAnsi"/>
          <w:b/>
          <w:bCs/>
          <w:color w:val="000000"/>
          <w:sz w:val="28"/>
          <w:szCs w:val="28"/>
        </w:rPr>
      </w:pPr>
      <w:bookmarkStart w:id="25" w:name="_Toc101378005"/>
      <w:bookmarkStart w:id="26" w:name="_Toc101852968"/>
      <w:bookmarkStart w:id="27" w:name="_Hlk100009879"/>
      <w:r w:rsidRPr="008B4D54">
        <w:rPr>
          <w:rFonts w:eastAsia="Times New Roman" w:cstheme="minorHAnsi"/>
          <w:b/>
          <w:bCs/>
          <w:color w:val="000000"/>
          <w:sz w:val="28"/>
          <w:szCs w:val="28"/>
        </w:rPr>
        <w:t>Σημαντικά Γεγονότα κατά τη χρήση 2021</w:t>
      </w:r>
      <w:bookmarkEnd w:id="25"/>
      <w:bookmarkEnd w:id="26"/>
    </w:p>
    <w:bookmarkEnd w:id="27"/>
    <w:p w14:paraId="3BE683AB" w14:textId="77777777" w:rsidR="00F0486F" w:rsidRPr="008B4D54" w:rsidRDefault="00F0486F" w:rsidP="00F0486F">
      <w:pPr>
        <w:jc w:val="both"/>
        <w:rPr>
          <w:rFonts w:cstheme="minorHAnsi"/>
        </w:rPr>
      </w:pPr>
    </w:p>
    <w:p w14:paraId="15560A5F" w14:textId="77777777" w:rsidR="00F0486F" w:rsidRPr="00F0486F" w:rsidRDefault="00F0486F" w:rsidP="00F0486F">
      <w:pPr>
        <w:jc w:val="both"/>
        <w:rPr>
          <w:rFonts w:cstheme="minorHAnsi"/>
          <w:sz w:val="24"/>
        </w:rPr>
      </w:pPr>
      <w:r w:rsidRPr="00F0486F">
        <w:rPr>
          <w:rFonts w:cstheme="minorHAnsi"/>
          <w:sz w:val="24"/>
        </w:rPr>
        <w:t xml:space="preserve">Τον Δεκέμβριο του 2019, ο Παγκόσμιος Οργανισμός Υγείας (ΠΟΥ) ενημερώθηκε για τον εντοπισμό περιορισμένων περιπτώσεων πνευμονίας, άγνωστης αιτίας, στο </w:t>
      </w:r>
      <w:proofErr w:type="spellStart"/>
      <w:r w:rsidRPr="00F0486F">
        <w:rPr>
          <w:rFonts w:cstheme="minorHAnsi"/>
          <w:sz w:val="24"/>
        </w:rPr>
        <w:t>Wuhan</w:t>
      </w:r>
      <w:proofErr w:type="spellEnd"/>
      <w:r w:rsidRPr="00F0486F">
        <w:rPr>
          <w:rFonts w:cstheme="minorHAnsi"/>
          <w:sz w:val="24"/>
        </w:rPr>
        <w:t xml:space="preserve">, </w:t>
      </w:r>
      <w:proofErr w:type="spellStart"/>
      <w:r w:rsidRPr="00F0486F">
        <w:rPr>
          <w:rFonts w:cstheme="minorHAnsi"/>
          <w:sz w:val="24"/>
        </w:rPr>
        <w:t>Hubei</w:t>
      </w:r>
      <w:proofErr w:type="spellEnd"/>
      <w:r w:rsidRPr="00F0486F">
        <w:rPr>
          <w:rFonts w:cstheme="minorHAnsi"/>
          <w:sz w:val="24"/>
        </w:rPr>
        <w:t xml:space="preserve">, Κίνα. Τον Ιανουάριο του 2020, οι κινεζικές αρχές προσδιόρισαν ως την αιτία έναν νέο τύπο </w:t>
      </w:r>
      <w:proofErr w:type="spellStart"/>
      <w:r w:rsidRPr="00F0486F">
        <w:rPr>
          <w:rFonts w:cstheme="minorHAnsi"/>
          <w:sz w:val="24"/>
        </w:rPr>
        <w:t>κοροναϊού</w:t>
      </w:r>
      <w:proofErr w:type="spellEnd"/>
      <w:r w:rsidRPr="00F0486F">
        <w:rPr>
          <w:rFonts w:cstheme="minorHAnsi"/>
          <w:sz w:val="24"/>
        </w:rPr>
        <w:t xml:space="preserve"> (COVID-19) και τον Μάρτιο του 2020 ο ΠΟΥ κήρυξε τον COVID-19 πανδημία και προέτρεψε όλες τις χώρες του κόσμου να εντείνουν άμεσα τις προσπάθειές τους για την αντιμετώπισή της. Από τον Ιανουάριο του 2020 ξεκίνησε η εξάπλωση του </w:t>
      </w:r>
      <w:proofErr w:type="spellStart"/>
      <w:r w:rsidRPr="00F0486F">
        <w:rPr>
          <w:rFonts w:cstheme="minorHAnsi"/>
          <w:sz w:val="24"/>
        </w:rPr>
        <w:t>κοροναϊου</w:t>
      </w:r>
      <w:proofErr w:type="spellEnd"/>
      <w:r w:rsidRPr="00F0486F">
        <w:rPr>
          <w:rFonts w:cstheme="minorHAnsi"/>
          <w:sz w:val="24"/>
        </w:rPr>
        <w:t xml:space="preserve"> σε παγκόσμια κλίμακα και τον Μάρτιο 2020 είχαμε τα πρώτα επιβεβαιωμένα κρούσματα και στην Ελλάδα.</w:t>
      </w:r>
    </w:p>
    <w:p w14:paraId="20D88A6C" w14:textId="77777777" w:rsidR="00F0486F" w:rsidRPr="008B4D54" w:rsidRDefault="00F0486F" w:rsidP="00F0486F">
      <w:pPr>
        <w:jc w:val="both"/>
        <w:rPr>
          <w:rFonts w:cstheme="minorHAnsi"/>
        </w:rPr>
      </w:pPr>
    </w:p>
    <w:p w14:paraId="2E4315A5" w14:textId="77777777" w:rsidR="00F0486F" w:rsidRPr="00F0486F" w:rsidRDefault="00F0486F" w:rsidP="00F0486F">
      <w:pPr>
        <w:jc w:val="both"/>
        <w:rPr>
          <w:rFonts w:cstheme="minorHAnsi"/>
          <w:sz w:val="24"/>
        </w:rPr>
      </w:pPr>
      <w:r w:rsidRPr="00F0486F">
        <w:rPr>
          <w:rFonts w:cstheme="minorHAnsi"/>
          <w:sz w:val="24"/>
        </w:rPr>
        <w:t>Η συνέχιση της πανδημίας καθ’ όλη την διάρκεια του 2020, καθώς και κατά το 2021, συνέχισε να έχει αρνητικό αντίκτυπο στην οικονομία σε παγκόσμιο επίπεδο. Οι χώρες της Ευρώπης, στα πλαίσια της μείωσης της εξάπλωσης του ιού έλαβαν  σειρά εκτάκτων μέτρων περιορισμού της κίνησης του εγχώριου πληθυσμού όσο και της εισόδου επισκεπτών. Η Ελληνική Κυβέρνηση αποφάσισε αντίστοιχα  έγκαιρα την λήψη προσωρινών εκτάκτων μέτρων (π.χ. περιορισμού της κίνησης των πολιτών, κλείσιμο λειτουργίας σχολείων και εμπορικών καταστημάτων).</w:t>
      </w:r>
    </w:p>
    <w:p w14:paraId="5EA22E8F" w14:textId="77777777" w:rsidR="00F0486F" w:rsidRPr="008B4D54" w:rsidRDefault="00F0486F" w:rsidP="00F0486F">
      <w:pPr>
        <w:jc w:val="both"/>
        <w:rPr>
          <w:rFonts w:cstheme="minorHAnsi"/>
        </w:rPr>
      </w:pPr>
    </w:p>
    <w:p w14:paraId="0EE11911" w14:textId="77777777" w:rsidR="00F0486F" w:rsidRPr="00F0486F" w:rsidRDefault="00F0486F" w:rsidP="00F0486F">
      <w:pPr>
        <w:jc w:val="both"/>
        <w:rPr>
          <w:rFonts w:cstheme="minorHAnsi"/>
          <w:sz w:val="24"/>
        </w:rPr>
      </w:pPr>
      <w:r w:rsidRPr="00F0486F">
        <w:rPr>
          <w:rFonts w:cstheme="minorHAnsi"/>
          <w:sz w:val="24"/>
        </w:rPr>
        <w:t xml:space="preserve">Η Διοίκηση της </w:t>
      </w:r>
      <w:proofErr w:type="spellStart"/>
      <w:r w:rsidRPr="00F0486F">
        <w:rPr>
          <w:rFonts w:cstheme="minorHAnsi"/>
          <w:sz w:val="24"/>
        </w:rPr>
        <w:t>Intercontinental</w:t>
      </w:r>
      <w:proofErr w:type="spellEnd"/>
      <w:r w:rsidRPr="00F0486F">
        <w:rPr>
          <w:rFonts w:cstheme="minorHAnsi"/>
          <w:sz w:val="24"/>
        </w:rPr>
        <w:t xml:space="preserve"> International AEEAΠ ως επιχείρηση αντιλαμβανόμενη την σοβαρότητα της εξέλιξης του νέου τύπου </w:t>
      </w:r>
      <w:proofErr w:type="spellStart"/>
      <w:r w:rsidRPr="00F0486F">
        <w:rPr>
          <w:rFonts w:cstheme="minorHAnsi"/>
          <w:sz w:val="24"/>
        </w:rPr>
        <w:t>κοροναϊού</w:t>
      </w:r>
      <w:proofErr w:type="spellEnd"/>
      <w:r w:rsidRPr="00F0486F">
        <w:rPr>
          <w:rFonts w:cstheme="minorHAnsi"/>
          <w:sz w:val="24"/>
        </w:rPr>
        <w:t xml:space="preserve"> αλλά και ειδικότερα ως υπεύθυνος κοινωνικός εταίρος, υποστηρίζει σθεναρά την λήψη των μέτρων της Ελληνικής Κυβέρνησης και συμβάλλει στην εθνική προσπάθεια για την επιβράδυνση της εξάπλωσης του </w:t>
      </w:r>
      <w:proofErr w:type="spellStart"/>
      <w:r w:rsidRPr="00F0486F">
        <w:rPr>
          <w:rFonts w:cstheme="minorHAnsi"/>
          <w:sz w:val="24"/>
        </w:rPr>
        <w:t>κοροναϊού</w:t>
      </w:r>
      <w:proofErr w:type="spellEnd"/>
      <w:r w:rsidRPr="00F0486F">
        <w:rPr>
          <w:rFonts w:cstheme="minorHAnsi"/>
          <w:sz w:val="24"/>
        </w:rPr>
        <w:t xml:space="preserve">. Άμεσα από τους πρώτους μήνες της έναρξης της πανδημίας έχει αναπτύξει μια σειρά από πρωτοβουλίες και προληπτικά  μέτρων προκειμένου να διασφαλίσει  την υγεία των  εργαζομένων της και της </w:t>
      </w:r>
      <w:r w:rsidRPr="00F0486F">
        <w:rPr>
          <w:rFonts w:cstheme="minorHAnsi"/>
          <w:sz w:val="24"/>
        </w:rPr>
        <w:lastRenderedPageBreak/>
        <w:t xml:space="preserve">επιχειρηματικής της συνέχειας, τα οποία συνεχίστηκαν και κατά την χρήση του 2021, πλήρως συμμορφούμενοι με τις οδηγίες του κράτους.  Ειδικότερα, η Διοίκηση της Εταιρείας αποφάσισε την παροχή δυνατότητας των εργαζομένων της να εργάζονται από το σπίτι, διαμέσου της ταχύτατης προσαρμογής των μηχανογραφικών συστημάτων της, καθώς και απολυμάνσεις των γραφειακών χώρων της, εφαρμογής ελέγχου εργαζομένων είτε με πιστοποιητικό εμβολιασμού ή περιοδικού </w:t>
      </w:r>
      <w:proofErr w:type="spellStart"/>
      <w:r w:rsidRPr="00F0486F">
        <w:rPr>
          <w:rFonts w:cstheme="minorHAnsi"/>
          <w:sz w:val="24"/>
          <w:lang w:val="en-GB"/>
        </w:rPr>
        <w:t>self</w:t>
      </w:r>
      <w:r w:rsidRPr="00F0486F">
        <w:rPr>
          <w:rFonts w:cstheme="minorHAnsi"/>
          <w:sz w:val="24"/>
        </w:rPr>
        <w:t xml:space="preserve"> </w:t>
      </w:r>
      <w:r w:rsidRPr="00F0486F">
        <w:rPr>
          <w:rFonts w:cstheme="minorHAnsi"/>
          <w:sz w:val="24"/>
          <w:lang w:val="en-GB"/>
        </w:rPr>
        <w:t>test</w:t>
      </w:r>
      <w:proofErr w:type="spellEnd"/>
      <w:r w:rsidRPr="00F0486F">
        <w:rPr>
          <w:rFonts w:cstheme="minorHAnsi"/>
          <w:sz w:val="24"/>
        </w:rPr>
        <w:t xml:space="preserve">, εφαρμογή καραντίνας σε περιπτώσεις </w:t>
      </w:r>
      <w:proofErr w:type="spellStart"/>
      <w:r w:rsidRPr="00F0486F">
        <w:rPr>
          <w:rFonts w:cstheme="minorHAnsi"/>
          <w:sz w:val="24"/>
        </w:rPr>
        <w:t>νόσησης</w:t>
      </w:r>
      <w:proofErr w:type="spellEnd"/>
      <w:r w:rsidRPr="00F0486F">
        <w:rPr>
          <w:rFonts w:cstheme="minorHAnsi"/>
          <w:sz w:val="24"/>
        </w:rPr>
        <w:t>, χρήση αντισηπτικών στους εργασιακούς χώρους και προστατευτικής μάσκας.</w:t>
      </w:r>
    </w:p>
    <w:p w14:paraId="6C8B50FA" w14:textId="77777777" w:rsidR="00F0486F" w:rsidRPr="008B4D54" w:rsidRDefault="00F0486F" w:rsidP="00F0486F">
      <w:pPr>
        <w:jc w:val="both"/>
        <w:rPr>
          <w:rFonts w:cstheme="minorHAnsi"/>
        </w:rPr>
      </w:pPr>
    </w:p>
    <w:p w14:paraId="37AE82AD" w14:textId="77777777" w:rsidR="00F0486F" w:rsidRPr="00F0486F" w:rsidRDefault="00F0486F" w:rsidP="00F0486F">
      <w:pPr>
        <w:keepNext/>
        <w:keepLines/>
        <w:jc w:val="both"/>
        <w:rPr>
          <w:rFonts w:cstheme="minorHAnsi"/>
          <w:sz w:val="24"/>
        </w:rPr>
      </w:pPr>
      <w:r w:rsidRPr="00F0486F">
        <w:rPr>
          <w:rFonts w:cstheme="minorHAnsi"/>
          <w:sz w:val="24"/>
        </w:rPr>
        <w:t>Πέρα από τα θέματα διαχείρισης της πανδημίας, η Διοίκηση συνέχισε τις δραστηριότητες της, όπου κατά τη χρήση του 2021, η Εταιρεία προέβη στα εξής σημαντικά γεγονότα:</w:t>
      </w:r>
    </w:p>
    <w:p w14:paraId="3CD80A6E" w14:textId="77777777" w:rsidR="00F0486F" w:rsidRPr="008B4D54" w:rsidRDefault="00F0486F" w:rsidP="00F0486F">
      <w:pPr>
        <w:pStyle w:val="a3"/>
        <w:keepNext/>
        <w:keepLines/>
        <w:numPr>
          <w:ilvl w:val="0"/>
          <w:numId w:val="30"/>
        </w:numPr>
        <w:spacing w:after="0" w:line="240" w:lineRule="auto"/>
        <w:jc w:val="both"/>
        <w:rPr>
          <w:rFonts w:cstheme="minorHAnsi"/>
          <w:sz w:val="24"/>
          <w:szCs w:val="24"/>
        </w:rPr>
      </w:pPr>
      <w:r w:rsidRPr="008B4D54">
        <w:rPr>
          <w:rFonts w:cstheme="minorHAnsi"/>
          <w:sz w:val="24"/>
          <w:szCs w:val="24"/>
        </w:rPr>
        <w:t xml:space="preserve">στην σύναψη ομολογιακού δανείου ύψους € 40 εκ, με την </w:t>
      </w:r>
      <w:proofErr w:type="spellStart"/>
      <w:r w:rsidRPr="008B4D54">
        <w:rPr>
          <w:rFonts w:cstheme="minorHAnsi"/>
          <w:sz w:val="24"/>
          <w:szCs w:val="24"/>
        </w:rPr>
        <w:t>Eurobank</w:t>
      </w:r>
      <w:proofErr w:type="spellEnd"/>
      <w:r w:rsidRPr="008B4D54">
        <w:rPr>
          <w:rFonts w:cstheme="minorHAnsi"/>
          <w:sz w:val="24"/>
          <w:szCs w:val="24"/>
        </w:rPr>
        <w:t xml:space="preserve"> (βάσει του νόμου 4548/2018). Το δάνειο έχει διάρκεια έως 5 έτη, υπό την προϋπόθεση της τήρησης συνηθισμένων τυπικών για τις συναλλαγές αυτές χρηματοοικονομικών υποχρεώσεων.  Το Πρόγραμμα και η Σύμβαση Κάλυψης του εν λόγω ομολογιακού δανείου, έχει συναφθεί στα πλαίσια ανταγωνιστικών χρηματοοικονομικών όρων, επί τη βάσει υποθήκευσης α’ τάξης ακινήτων και λοιπών συναφών εξασφαλίσεων επί των προσόδων της εκμετάλλευσης των εν λόγω ακινήτων εκ του χαρτοφυλακίου της Εταιρείας και σε συνέχεια της απόφασης της Έκτακτης Γενικής Συνέλευσης της Εταιρείας στις 17 Δεκεμβρίου 2019. </w:t>
      </w:r>
    </w:p>
    <w:p w14:paraId="4714E0CC" w14:textId="77777777" w:rsidR="00F0486F" w:rsidRPr="008B4D54" w:rsidRDefault="00F0486F" w:rsidP="00F0486F">
      <w:pPr>
        <w:pStyle w:val="a3"/>
        <w:numPr>
          <w:ilvl w:val="0"/>
          <w:numId w:val="30"/>
        </w:numPr>
        <w:spacing w:after="0" w:line="240" w:lineRule="auto"/>
        <w:jc w:val="both"/>
        <w:rPr>
          <w:rFonts w:cstheme="minorHAnsi"/>
          <w:sz w:val="24"/>
          <w:szCs w:val="24"/>
        </w:rPr>
      </w:pPr>
      <w:r w:rsidRPr="008B4D54">
        <w:rPr>
          <w:rFonts w:cstheme="minorHAnsi"/>
          <w:sz w:val="24"/>
          <w:szCs w:val="24"/>
        </w:rPr>
        <w:t xml:space="preserve">Στην αγορά ενός εμπορικού ακινήτου (κτίριο γραφείων 3.180,32 τ.μ.) στην οδό </w:t>
      </w:r>
      <w:proofErr w:type="spellStart"/>
      <w:r w:rsidRPr="008B4D54">
        <w:rPr>
          <w:rFonts w:cstheme="minorHAnsi"/>
          <w:sz w:val="24"/>
          <w:szCs w:val="24"/>
        </w:rPr>
        <w:t>Κηφισίας</w:t>
      </w:r>
      <w:proofErr w:type="spellEnd"/>
      <w:r w:rsidRPr="008B4D54">
        <w:rPr>
          <w:rFonts w:cstheme="minorHAnsi"/>
          <w:sz w:val="24"/>
          <w:szCs w:val="24"/>
        </w:rPr>
        <w:t xml:space="preserve"> 266 στο Χαλάνδρι, έναντι 12.050.000 ευρώ, πλέον εξόδων απόκτησης […] και βελτιώσεων ύψους […]χιλιάδων ευρώ. Η εύλογη αξία του ακίνητου έχει ήδη αναπροσαρμοστεί θετικά σε σχέση με την αξία αγοράς κατά € 270 </w:t>
      </w:r>
      <w:proofErr w:type="spellStart"/>
      <w:r w:rsidRPr="008B4D54">
        <w:rPr>
          <w:rFonts w:cstheme="minorHAnsi"/>
          <w:sz w:val="24"/>
          <w:szCs w:val="24"/>
        </w:rPr>
        <w:t>χιλ</w:t>
      </w:r>
      <w:proofErr w:type="spellEnd"/>
      <w:r w:rsidRPr="008B4D54">
        <w:rPr>
          <w:rFonts w:cstheme="minorHAnsi"/>
          <w:sz w:val="24"/>
          <w:szCs w:val="24"/>
        </w:rPr>
        <w:t>, αντισταθμίζοντας σχεδόν το σύνολο των εξόδων βελτίωσης.  Το ακίνητο εκμισθώνεται μερικώς στην εταιρεία GlaxoSmithKline.</w:t>
      </w:r>
    </w:p>
    <w:p w14:paraId="0700CCDA" w14:textId="77777777" w:rsidR="00F0486F" w:rsidRPr="008B4D54" w:rsidRDefault="00F0486F" w:rsidP="00F0486F">
      <w:pPr>
        <w:pStyle w:val="a3"/>
        <w:numPr>
          <w:ilvl w:val="0"/>
          <w:numId w:val="30"/>
        </w:numPr>
        <w:spacing w:after="0" w:line="240" w:lineRule="auto"/>
        <w:jc w:val="both"/>
        <w:rPr>
          <w:rFonts w:cstheme="minorHAnsi"/>
          <w:sz w:val="24"/>
          <w:szCs w:val="24"/>
        </w:rPr>
      </w:pPr>
      <w:r w:rsidRPr="008B4D54">
        <w:rPr>
          <w:rFonts w:cstheme="minorHAnsi"/>
          <w:sz w:val="24"/>
          <w:szCs w:val="24"/>
        </w:rPr>
        <w:t xml:space="preserve">Στην αγορά ενός εμπορικού διώροφου μετά υπογείου Κτιρίου (Υπεραγοράς) συνολικού εμβαδού 4.408,32 τ.μ. με </w:t>
      </w:r>
      <w:proofErr w:type="spellStart"/>
      <w:r w:rsidRPr="008B4D54">
        <w:rPr>
          <w:rFonts w:cstheme="minorHAnsi"/>
          <w:sz w:val="24"/>
          <w:szCs w:val="24"/>
        </w:rPr>
        <w:t>parking</w:t>
      </w:r>
      <w:proofErr w:type="spellEnd"/>
      <w:r w:rsidRPr="008B4D54">
        <w:rPr>
          <w:rFonts w:cstheme="minorHAnsi"/>
          <w:sz w:val="24"/>
          <w:szCs w:val="24"/>
        </w:rPr>
        <w:t xml:space="preserve">, επί όμορων οικοπέδων συνολικού εμβαδού 5.663,58 τ.μ. στη συμβολή της Λεωφόρου </w:t>
      </w:r>
      <w:proofErr w:type="spellStart"/>
      <w:r w:rsidRPr="008B4D54">
        <w:rPr>
          <w:rFonts w:cstheme="minorHAnsi"/>
          <w:sz w:val="24"/>
          <w:szCs w:val="24"/>
        </w:rPr>
        <w:t>Μαραθώνος</w:t>
      </w:r>
      <w:proofErr w:type="spellEnd"/>
      <w:r w:rsidRPr="008B4D54">
        <w:rPr>
          <w:rFonts w:cstheme="minorHAnsi"/>
          <w:sz w:val="24"/>
          <w:szCs w:val="24"/>
        </w:rPr>
        <w:t xml:space="preserve"> με την οδό Αφοί </w:t>
      </w:r>
      <w:proofErr w:type="spellStart"/>
      <w:r w:rsidRPr="008B4D54">
        <w:rPr>
          <w:rFonts w:cstheme="minorHAnsi"/>
          <w:sz w:val="24"/>
          <w:szCs w:val="24"/>
        </w:rPr>
        <w:t>Ξηνταρά</w:t>
      </w:r>
      <w:proofErr w:type="spellEnd"/>
      <w:r w:rsidRPr="008B4D54">
        <w:rPr>
          <w:rFonts w:cstheme="minorHAnsi"/>
          <w:sz w:val="24"/>
          <w:szCs w:val="24"/>
        </w:rPr>
        <w:t xml:space="preserve"> στο </w:t>
      </w:r>
      <w:proofErr w:type="spellStart"/>
      <w:r w:rsidRPr="008B4D54">
        <w:rPr>
          <w:rFonts w:cstheme="minorHAnsi"/>
          <w:sz w:val="24"/>
          <w:szCs w:val="24"/>
        </w:rPr>
        <w:t>Πικέρμι</w:t>
      </w:r>
      <w:proofErr w:type="spellEnd"/>
      <w:r w:rsidRPr="008B4D54">
        <w:rPr>
          <w:rFonts w:cstheme="minorHAnsi"/>
          <w:sz w:val="24"/>
          <w:szCs w:val="24"/>
        </w:rPr>
        <w:t>. Το τίμημα για την αγορά του ακινήτου ανήλθε σε 8.086.970 ευρώ, ενώ πραγματοποιήθηκαν έξοδα απόκτησης € 76 χιλιάδων ευρώ. Η εύλογη αξία του ακινήτου  έχει ήδη αναπροσαρμοστεί θετικά σε σχέση με την αξία αγοράς κατά € 63χιλλ αντισταθμίζοντας σχεδόν το σύνολο των εξόδων απόκτησης. Το ακίνητο εκμισθώνεται στην εταιρεία “Ελληνικές Υπεραγορές Σκλαβενίτης Α.Ε.Ε”.»</w:t>
      </w:r>
    </w:p>
    <w:p w14:paraId="44BF7966" w14:textId="77777777" w:rsidR="00F0486F" w:rsidRPr="008B4D54" w:rsidRDefault="00F0486F" w:rsidP="00F0486F">
      <w:pPr>
        <w:jc w:val="both"/>
        <w:rPr>
          <w:rFonts w:cstheme="minorHAnsi"/>
        </w:rPr>
      </w:pPr>
    </w:p>
    <w:p w14:paraId="00A10C5C" w14:textId="77777777" w:rsidR="00F0486F" w:rsidRPr="008B4D54" w:rsidRDefault="00F0486F" w:rsidP="00F0486F">
      <w:pPr>
        <w:pStyle w:val="a3"/>
        <w:keepNext/>
        <w:keepLines/>
        <w:numPr>
          <w:ilvl w:val="0"/>
          <w:numId w:val="34"/>
        </w:numPr>
        <w:spacing w:after="0" w:line="240" w:lineRule="auto"/>
        <w:ind w:left="709" w:hanging="709"/>
        <w:outlineLvl w:val="0"/>
        <w:rPr>
          <w:rFonts w:eastAsia="Times New Roman" w:cstheme="minorHAnsi"/>
          <w:b/>
          <w:bCs/>
          <w:color w:val="000000"/>
          <w:sz w:val="28"/>
          <w:szCs w:val="28"/>
        </w:rPr>
      </w:pPr>
      <w:bookmarkStart w:id="28" w:name="_Toc101378006"/>
      <w:bookmarkStart w:id="29" w:name="_Toc101852969"/>
      <w:r w:rsidRPr="008B4D54">
        <w:rPr>
          <w:rFonts w:eastAsia="Times New Roman" w:cstheme="minorHAnsi"/>
          <w:b/>
          <w:bCs/>
          <w:color w:val="000000"/>
          <w:sz w:val="28"/>
          <w:szCs w:val="28"/>
        </w:rPr>
        <w:t>Ετήσιο Πλάνο Συνεδριάσεων Επιτροπής Ελέγχου 2022</w:t>
      </w:r>
      <w:bookmarkEnd w:id="28"/>
      <w:bookmarkEnd w:id="29"/>
    </w:p>
    <w:p w14:paraId="3D63D1C8" w14:textId="77777777" w:rsidR="00F0486F" w:rsidRDefault="00F0486F" w:rsidP="00F0486F">
      <w:pPr>
        <w:keepNext/>
        <w:keepLines/>
        <w:jc w:val="both"/>
        <w:rPr>
          <w:rFonts w:cstheme="minorHAnsi"/>
        </w:rPr>
      </w:pPr>
    </w:p>
    <w:p w14:paraId="3973AD84" w14:textId="77777777" w:rsidR="00F0486F" w:rsidRPr="00F0486F" w:rsidRDefault="00F0486F" w:rsidP="00F0486F">
      <w:pPr>
        <w:jc w:val="both"/>
        <w:rPr>
          <w:rFonts w:cstheme="minorHAnsi"/>
          <w:sz w:val="24"/>
        </w:rPr>
      </w:pPr>
      <w:r w:rsidRPr="00F0486F">
        <w:rPr>
          <w:rFonts w:cstheme="minorHAnsi"/>
          <w:sz w:val="24"/>
        </w:rPr>
        <w:t>Η Επιτροπή Ελέγχου συζήτησε επί της συχνότητας και του χρονοδιαγράμματος των συναντήσεων που απαιτούνται να γίνονται εντός κάθε έτους και αποφάσισε να προχωρήσει στην σύνταξη Ετήσιου Ημερολογίου Συνεδριάσεων 2022 της Επιτροπής Ελέγχου, ως ακολούθως.</w:t>
      </w:r>
    </w:p>
    <w:p w14:paraId="25D46750" w14:textId="77777777" w:rsidR="00F0486F" w:rsidRPr="008B4D54" w:rsidRDefault="00F0486F" w:rsidP="00F0486F">
      <w:pPr>
        <w:jc w:val="both"/>
        <w:rPr>
          <w:rFonts w:cstheme="minorHAnsi"/>
        </w:rPr>
      </w:pPr>
    </w:p>
    <w:tbl>
      <w:tblPr>
        <w:tblW w:w="9670" w:type="dxa"/>
        <w:tblCellMar>
          <w:left w:w="0" w:type="dxa"/>
          <w:right w:w="0" w:type="dxa"/>
        </w:tblCellMar>
        <w:tblLook w:val="0420" w:firstRow="1" w:lastRow="0" w:firstColumn="0" w:lastColumn="0" w:noHBand="0" w:noVBand="1"/>
      </w:tblPr>
      <w:tblGrid>
        <w:gridCol w:w="5660"/>
        <w:gridCol w:w="685"/>
        <w:gridCol w:w="727"/>
        <w:gridCol w:w="666"/>
        <w:gridCol w:w="690"/>
        <w:gridCol w:w="620"/>
        <w:gridCol w:w="622"/>
      </w:tblGrid>
      <w:tr w:rsidR="00F0486F" w:rsidRPr="008B4D54" w14:paraId="0ACD32DD" w14:textId="77777777" w:rsidTr="00EC5FE4">
        <w:trPr>
          <w:trHeight w:val="20"/>
          <w:tblHeader/>
        </w:trPr>
        <w:tc>
          <w:tcPr>
            <w:tcW w:w="56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608C310A" w14:textId="77777777" w:rsidR="00F0486F" w:rsidRPr="008B4D54" w:rsidRDefault="00F0486F" w:rsidP="00EC5FE4">
            <w:pPr>
              <w:rPr>
                <w:rFonts w:cstheme="minorHAnsi"/>
              </w:rPr>
            </w:pPr>
            <w:r w:rsidRPr="008B4D54">
              <w:rPr>
                <w:rFonts w:cstheme="minorHAnsi"/>
                <w:b/>
                <w:bCs/>
                <w:color w:val="FFFFFF"/>
              </w:rPr>
              <w:lastRenderedPageBreak/>
              <w:t>Θέματα Συνεδριάσεων 2022</w:t>
            </w:r>
          </w:p>
        </w:tc>
        <w:tc>
          <w:tcPr>
            <w:tcW w:w="68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7D4249AF" w14:textId="77777777" w:rsidR="00F0486F" w:rsidRPr="008B4D54" w:rsidRDefault="00F0486F" w:rsidP="00EC5FE4">
            <w:pPr>
              <w:rPr>
                <w:rFonts w:cstheme="minorHAnsi"/>
              </w:rPr>
            </w:pPr>
            <w:r w:rsidRPr="008B4D54">
              <w:rPr>
                <w:rFonts w:cstheme="minorHAnsi"/>
                <w:b/>
                <w:bCs/>
                <w:color w:val="FFFFFF"/>
              </w:rPr>
              <w:t>Φεβ</w:t>
            </w:r>
          </w:p>
        </w:tc>
        <w:tc>
          <w:tcPr>
            <w:tcW w:w="72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7311C4D8" w14:textId="77777777" w:rsidR="00F0486F" w:rsidRPr="008B4D54" w:rsidRDefault="00F0486F" w:rsidP="00EC5FE4">
            <w:pPr>
              <w:rPr>
                <w:rFonts w:cstheme="minorHAnsi"/>
              </w:rPr>
            </w:pPr>
            <w:r w:rsidRPr="008B4D54">
              <w:rPr>
                <w:rFonts w:cstheme="minorHAnsi"/>
                <w:b/>
                <w:bCs/>
                <w:color w:val="FFFFFF"/>
              </w:rPr>
              <w:t>Μαρ</w:t>
            </w:r>
          </w:p>
        </w:tc>
        <w:tc>
          <w:tcPr>
            <w:tcW w:w="66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0BB97F7E" w14:textId="77777777" w:rsidR="00F0486F" w:rsidRPr="008B4D54" w:rsidRDefault="00F0486F" w:rsidP="00EC5FE4">
            <w:pPr>
              <w:rPr>
                <w:rFonts w:cstheme="minorHAnsi"/>
              </w:rPr>
            </w:pPr>
            <w:r w:rsidRPr="008B4D54">
              <w:rPr>
                <w:rFonts w:cstheme="minorHAnsi"/>
                <w:b/>
                <w:bCs/>
                <w:color w:val="FFFFFF"/>
              </w:rPr>
              <w:t>Απρ</w:t>
            </w:r>
          </w:p>
        </w:tc>
        <w:tc>
          <w:tcPr>
            <w:tcW w:w="69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665CC356" w14:textId="77777777" w:rsidR="00F0486F" w:rsidRPr="008B4D54" w:rsidRDefault="00F0486F" w:rsidP="00EC5FE4">
            <w:pPr>
              <w:rPr>
                <w:rFonts w:cstheme="minorHAnsi"/>
              </w:rPr>
            </w:pPr>
            <w:r w:rsidRPr="008B4D54">
              <w:rPr>
                <w:rFonts w:cstheme="minorHAnsi"/>
                <w:b/>
                <w:bCs/>
                <w:color w:val="FFFFFF"/>
              </w:rPr>
              <w:t>Ιουν</w:t>
            </w:r>
          </w:p>
        </w:tc>
        <w:tc>
          <w:tcPr>
            <w:tcW w:w="6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0FBEADC9" w14:textId="77777777" w:rsidR="00F0486F" w:rsidRPr="008B4D54" w:rsidRDefault="00F0486F" w:rsidP="00EC5FE4">
            <w:pPr>
              <w:rPr>
                <w:rFonts w:cstheme="minorHAnsi"/>
              </w:rPr>
            </w:pPr>
            <w:r w:rsidRPr="008B4D54">
              <w:rPr>
                <w:rFonts w:cstheme="minorHAnsi"/>
                <w:b/>
                <w:bCs/>
                <w:color w:val="FFFFFF"/>
              </w:rPr>
              <w:t>Σεπ</w:t>
            </w:r>
          </w:p>
        </w:tc>
        <w:tc>
          <w:tcPr>
            <w:tcW w:w="62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211DAEF2" w14:textId="77777777" w:rsidR="00F0486F" w:rsidRPr="008B4D54" w:rsidRDefault="00F0486F" w:rsidP="00EC5FE4">
            <w:pPr>
              <w:rPr>
                <w:rFonts w:cstheme="minorHAnsi"/>
                <w:b/>
                <w:bCs/>
                <w:color w:val="FFFFFF"/>
              </w:rPr>
            </w:pPr>
            <w:r w:rsidRPr="008B4D54">
              <w:rPr>
                <w:rFonts w:cstheme="minorHAnsi"/>
                <w:b/>
                <w:bCs/>
                <w:color w:val="FFFFFF"/>
              </w:rPr>
              <w:t>Δεκ</w:t>
            </w:r>
          </w:p>
        </w:tc>
      </w:tr>
      <w:tr w:rsidR="00F0486F" w:rsidRPr="008B4D54" w14:paraId="3E6EBD5F" w14:textId="77777777" w:rsidTr="00EC5FE4">
        <w:trPr>
          <w:trHeight w:val="20"/>
        </w:trPr>
        <w:tc>
          <w:tcPr>
            <w:tcW w:w="56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7D24FD8E" w14:textId="77777777" w:rsidR="00F0486F" w:rsidRPr="008B4D54" w:rsidRDefault="00F0486F" w:rsidP="00EC5FE4">
            <w:pPr>
              <w:rPr>
                <w:rFonts w:cstheme="minorHAnsi"/>
              </w:rPr>
            </w:pPr>
            <w:r w:rsidRPr="008B4D54">
              <w:rPr>
                <w:rFonts w:cstheme="minorHAnsi"/>
                <w:color w:val="000000"/>
              </w:rPr>
              <w:t>Εξέταση και αξιολόγηση προόδου εσωτερικού ελέγχου</w:t>
            </w:r>
          </w:p>
        </w:tc>
        <w:tc>
          <w:tcPr>
            <w:tcW w:w="68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0F203669" w14:textId="77777777" w:rsidR="00F0486F" w:rsidRPr="008B4D54" w:rsidRDefault="00F0486F" w:rsidP="00EC5FE4">
            <w:pPr>
              <w:jc w:val="center"/>
              <w:rPr>
                <w:rFonts w:cstheme="minorHAnsi"/>
              </w:rPr>
            </w:pPr>
          </w:p>
        </w:tc>
        <w:tc>
          <w:tcPr>
            <w:tcW w:w="72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61D41D81" w14:textId="77777777" w:rsidR="00F0486F" w:rsidRPr="008B4D54" w:rsidRDefault="00F0486F" w:rsidP="00EC5FE4">
            <w:pPr>
              <w:jc w:val="center"/>
              <w:rPr>
                <w:rFonts w:cstheme="minorHAnsi"/>
              </w:rPr>
            </w:pPr>
            <w:r w:rsidRPr="008B4D54">
              <w:rPr>
                <w:rFonts w:cstheme="minorHAnsi"/>
                <w:color w:val="000000"/>
              </w:rPr>
              <w:t>Χ</w:t>
            </w:r>
          </w:p>
        </w:tc>
        <w:tc>
          <w:tcPr>
            <w:tcW w:w="66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217CC305" w14:textId="77777777" w:rsidR="00F0486F" w:rsidRPr="008B4D54" w:rsidRDefault="00F0486F" w:rsidP="00EC5FE4">
            <w:pPr>
              <w:jc w:val="center"/>
              <w:rPr>
                <w:rFonts w:cstheme="minorHAnsi"/>
              </w:rPr>
            </w:pPr>
          </w:p>
        </w:tc>
        <w:tc>
          <w:tcPr>
            <w:tcW w:w="6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4A525289" w14:textId="77777777" w:rsidR="00F0486F" w:rsidRPr="008B4D54" w:rsidRDefault="00F0486F" w:rsidP="00EC5FE4">
            <w:pPr>
              <w:jc w:val="center"/>
              <w:rPr>
                <w:rFonts w:cstheme="minorHAnsi"/>
              </w:rPr>
            </w:pPr>
            <w:r w:rsidRPr="008B4D54">
              <w:rPr>
                <w:rFonts w:cstheme="minorHAnsi"/>
                <w:color w:val="000000"/>
              </w:rPr>
              <w:t>Χ</w:t>
            </w:r>
          </w:p>
        </w:tc>
        <w:tc>
          <w:tcPr>
            <w:tcW w:w="6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533522B1" w14:textId="77777777" w:rsidR="00F0486F" w:rsidRPr="008B4D54" w:rsidRDefault="00F0486F" w:rsidP="00EC5FE4">
            <w:pPr>
              <w:jc w:val="center"/>
              <w:rPr>
                <w:rFonts w:cstheme="minorHAnsi"/>
              </w:rPr>
            </w:pPr>
            <w:r w:rsidRPr="008B4D54">
              <w:rPr>
                <w:rFonts w:cstheme="minorHAnsi"/>
                <w:color w:val="000000"/>
              </w:rPr>
              <w:t>Χ</w:t>
            </w:r>
          </w:p>
        </w:tc>
        <w:tc>
          <w:tcPr>
            <w:tcW w:w="62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3880C0BC" w14:textId="77777777" w:rsidR="00F0486F" w:rsidRPr="008B4D54" w:rsidRDefault="00F0486F" w:rsidP="00EC5FE4">
            <w:pPr>
              <w:rPr>
                <w:rFonts w:cstheme="minorHAnsi"/>
                <w:color w:val="000000"/>
              </w:rPr>
            </w:pPr>
            <w:r w:rsidRPr="008B4D54">
              <w:rPr>
                <w:rFonts w:cstheme="minorHAnsi"/>
                <w:color w:val="000000"/>
              </w:rPr>
              <w:t>Χ</w:t>
            </w:r>
          </w:p>
        </w:tc>
      </w:tr>
      <w:tr w:rsidR="00F0486F" w:rsidRPr="008B4D54" w14:paraId="2598E218" w14:textId="77777777" w:rsidTr="00EC5FE4">
        <w:trPr>
          <w:trHeight w:val="20"/>
        </w:trPr>
        <w:tc>
          <w:tcPr>
            <w:tcW w:w="56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3963AD85" w14:textId="77777777" w:rsidR="00F0486F" w:rsidRPr="008B4D54" w:rsidRDefault="00F0486F" w:rsidP="00EC5FE4">
            <w:pPr>
              <w:rPr>
                <w:rFonts w:cstheme="minorHAnsi"/>
              </w:rPr>
            </w:pPr>
            <w:r w:rsidRPr="008B4D54">
              <w:rPr>
                <w:rFonts w:cstheme="minorHAnsi"/>
                <w:color w:val="000000"/>
              </w:rPr>
              <w:t>Σύνταξη του ετήσιου πλάνου ενεργειών της Ε.Ε.</w:t>
            </w:r>
          </w:p>
        </w:tc>
        <w:tc>
          <w:tcPr>
            <w:tcW w:w="6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40049026" w14:textId="77777777" w:rsidR="00F0486F" w:rsidRPr="008B4D54" w:rsidRDefault="00F0486F" w:rsidP="00EC5FE4">
            <w:pPr>
              <w:jc w:val="center"/>
              <w:rPr>
                <w:rFonts w:cstheme="minorHAnsi"/>
              </w:rPr>
            </w:pPr>
            <w:r w:rsidRPr="008B4D54">
              <w:rPr>
                <w:rFonts w:cstheme="minorHAnsi"/>
                <w:color w:val="000000"/>
              </w:rPr>
              <w:t>Χ</w:t>
            </w:r>
          </w:p>
        </w:tc>
        <w:tc>
          <w:tcPr>
            <w:tcW w:w="7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0A1ACA90" w14:textId="77777777" w:rsidR="00F0486F" w:rsidRPr="008B4D54" w:rsidRDefault="00F0486F" w:rsidP="00EC5FE4">
            <w:pPr>
              <w:rPr>
                <w:rFonts w:cstheme="minorHAnsi"/>
              </w:rPr>
            </w:pPr>
          </w:p>
        </w:tc>
        <w:tc>
          <w:tcPr>
            <w:tcW w:w="66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40D9B81A" w14:textId="77777777" w:rsidR="00F0486F" w:rsidRPr="008B4D54" w:rsidRDefault="00F0486F" w:rsidP="00EC5FE4">
            <w:pPr>
              <w:rPr>
                <w:rFonts w:cstheme="minorHAnsi"/>
              </w:rPr>
            </w:pPr>
          </w:p>
        </w:tc>
        <w:tc>
          <w:tcPr>
            <w:tcW w:w="6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7B78835A" w14:textId="77777777" w:rsidR="00F0486F" w:rsidRPr="008B4D54" w:rsidRDefault="00F0486F" w:rsidP="00EC5FE4">
            <w:pPr>
              <w:rPr>
                <w:rFonts w:cstheme="minorHAnsi"/>
              </w:rPr>
            </w:pPr>
          </w:p>
        </w:tc>
        <w:tc>
          <w:tcPr>
            <w:tcW w:w="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5953FF97" w14:textId="77777777" w:rsidR="00F0486F" w:rsidRPr="008B4D54" w:rsidRDefault="00F0486F" w:rsidP="00EC5FE4">
            <w:pPr>
              <w:rPr>
                <w:rFonts w:cstheme="minorHAnsi"/>
              </w:rPr>
            </w:pPr>
          </w:p>
        </w:tc>
        <w:tc>
          <w:tcPr>
            <w:tcW w:w="6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06813347" w14:textId="77777777" w:rsidR="00F0486F" w:rsidRPr="008B4D54" w:rsidRDefault="00F0486F" w:rsidP="00EC5FE4">
            <w:pPr>
              <w:rPr>
                <w:rFonts w:cstheme="minorHAnsi"/>
              </w:rPr>
            </w:pPr>
          </w:p>
        </w:tc>
      </w:tr>
      <w:tr w:rsidR="00F0486F" w:rsidRPr="008B4D54" w14:paraId="0A378D83" w14:textId="77777777" w:rsidTr="00EC5FE4">
        <w:trPr>
          <w:trHeight w:val="20"/>
        </w:trPr>
        <w:tc>
          <w:tcPr>
            <w:tcW w:w="56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75266824" w14:textId="77777777" w:rsidR="00F0486F" w:rsidRPr="008B4D54" w:rsidRDefault="00F0486F" w:rsidP="00EC5FE4">
            <w:pPr>
              <w:rPr>
                <w:rFonts w:cstheme="minorHAnsi"/>
              </w:rPr>
            </w:pPr>
            <w:r w:rsidRPr="008B4D54">
              <w:rPr>
                <w:rFonts w:cstheme="minorHAnsi"/>
                <w:color w:val="000000"/>
              </w:rPr>
              <w:t>Έγκριση του ετήσιου πλάνου ελέγχου της ΜΕΕ</w:t>
            </w:r>
          </w:p>
        </w:tc>
        <w:tc>
          <w:tcPr>
            <w:tcW w:w="6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5D761A79" w14:textId="77777777" w:rsidR="00F0486F" w:rsidRPr="008B4D54" w:rsidRDefault="00F0486F" w:rsidP="00EC5FE4">
            <w:pPr>
              <w:jc w:val="center"/>
              <w:rPr>
                <w:rFonts w:cstheme="minorHAnsi"/>
              </w:rPr>
            </w:pPr>
            <w:r w:rsidRPr="008B4D54">
              <w:rPr>
                <w:rFonts w:cstheme="minorHAnsi"/>
                <w:color w:val="000000"/>
              </w:rPr>
              <w:t>Χ</w:t>
            </w:r>
          </w:p>
        </w:tc>
        <w:tc>
          <w:tcPr>
            <w:tcW w:w="72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16E2754B" w14:textId="77777777" w:rsidR="00F0486F" w:rsidRPr="008B4D54" w:rsidRDefault="00F0486F" w:rsidP="00EC5FE4">
            <w:pPr>
              <w:rPr>
                <w:rFonts w:cstheme="minorHAnsi"/>
              </w:rPr>
            </w:pPr>
          </w:p>
        </w:tc>
        <w:tc>
          <w:tcPr>
            <w:tcW w:w="66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08BA6FDA" w14:textId="77777777" w:rsidR="00F0486F" w:rsidRPr="008B4D54" w:rsidRDefault="00F0486F" w:rsidP="00EC5FE4">
            <w:pPr>
              <w:rPr>
                <w:rFonts w:cstheme="minorHAnsi"/>
              </w:rPr>
            </w:pPr>
          </w:p>
        </w:tc>
        <w:tc>
          <w:tcPr>
            <w:tcW w:w="6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7361BB1C" w14:textId="77777777" w:rsidR="00F0486F" w:rsidRPr="008B4D54" w:rsidRDefault="00F0486F" w:rsidP="00EC5FE4">
            <w:pPr>
              <w:rPr>
                <w:rFonts w:cstheme="minorHAnsi"/>
              </w:rPr>
            </w:pPr>
          </w:p>
        </w:tc>
        <w:tc>
          <w:tcPr>
            <w:tcW w:w="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075414DD" w14:textId="77777777" w:rsidR="00F0486F" w:rsidRPr="008B4D54" w:rsidRDefault="00F0486F" w:rsidP="00EC5FE4">
            <w:pPr>
              <w:rPr>
                <w:rFonts w:cstheme="minorHAnsi"/>
              </w:rPr>
            </w:pPr>
          </w:p>
        </w:tc>
        <w:tc>
          <w:tcPr>
            <w:tcW w:w="6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3FB12725" w14:textId="77777777" w:rsidR="00F0486F" w:rsidRPr="008B4D54" w:rsidRDefault="00F0486F" w:rsidP="00EC5FE4">
            <w:pPr>
              <w:rPr>
                <w:rFonts w:cstheme="minorHAnsi"/>
              </w:rPr>
            </w:pPr>
          </w:p>
        </w:tc>
      </w:tr>
      <w:tr w:rsidR="00F0486F" w:rsidRPr="008B4D54" w14:paraId="1EF4F98F" w14:textId="77777777" w:rsidTr="00EC5FE4">
        <w:trPr>
          <w:trHeight w:val="20"/>
        </w:trPr>
        <w:tc>
          <w:tcPr>
            <w:tcW w:w="56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103C909E" w14:textId="77777777" w:rsidR="00F0486F" w:rsidRPr="008B4D54" w:rsidRDefault="00F0486F" w:rsidP="00EC5FE4">
            <w:pPr>
              <w:rPr>
                <w:rFonts w:cstheme="minorHAnsi"/>
              </w:rPr>
            </w:pPr>
            <w:r w:rsidRPr="008B4D54">
              <w:rPr>
                <w:rFonts w:cstheme="minorHAnsi"/>
                <w:color w:val="000000"/>
              </w:rPr>
              <w:t>Συνεδριάσεις με διευθυντικά στελέχη για την κατάρτιση των οικονομικών καταστάσεων</w:t>
            </w:r>
          </w:p>
        </w:tc>
        <w:tc>
          <w:tcPr>
            <w:tcW w:w="6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7E84AF72" w14:textId="77777777" w:rsidR="00F0486F" w:rsidRPr="008B4D54" w:rsidRDefault="00F0486F" w:rsidP="00EC5FE4">
            <w:pPr>
              <w:rPr>
                <w:rFonts w:cstheme="minorHAnsi"/>
              </w:rPr>
            </w:pPr>
          </w:p>
        </w:tc>
        <w:tc>
          <w:tcPr>
            <w:tcW w:w="7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434BB581" w14:textId="77777777" w:rsidR="00F0486F" w:rsidRPr="008B4D54" w:rsidRDefault="00F0486F" w:rsidP="00EC5FE4">
            <w:pPr>
              <w:jc w:val="center"/>
              <w:rPr>
                <w:rFonts w:cstheme="minorHAnsi"/>
              </w:rPr>
            </w:pPr>
            <w:r w:rsidRPr="008B4D54">
              <w:rPr>
                <w:rFonts w:cstheme="minorHAnsi"/>
                <w:color w:val="000000"/>
              </w:rPr>
              <w:t>Χ</w:t>
            </w:r>
          </w:p>
        </w:tc>
        <w:tc>
          <w:tcPr>
            <w:tcW w:w="66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4A7EF0E7" w14:textId="77777777" w:rsidR="00F0486F" w:rsidRPr="008B4D54" w:rsidRDefault="00F0486F" w:rsidP="00EC5FE4">
            <w:pPr>
              <w:jc w:val="center"/>
              <w:rPr>
                <w:rFonts w:cstheme="minorHAnsi"/>
              </w:rPr>
            </w:pPr>
          </w:p>
        </w:tc>
        <w:tc>
          <w:tcPr>
            <w:tcW w:w="6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02EC9BFF" w14:textId="77777777" w:rsidR="00F0486F" w:rsidRPr="008B4D54" w:rsidRDefault="00F0486F" w:rsidP="00EC5FE4">
            <w:pPr>
              <w:rPr>
                <w:rFonts w:cstheme="minorHAnsi"/>
              </w:rPr>
            </w:pPr>
          </w:p>
        </w:tc>
        <w:tc>
          <w:tcPr>
            <w:tcW w:w="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4A294374" w14:textId="77777777" w:rsidR="00F0486F" w:rsidRPr="008B4D54" w:rsidRDefault="00F0486F" w:rsidP="00EC5FE4">
            <w:pPr>
              <w:jc w:val="center"/>
              <w:rPr>
                <w:rFonts w:cstheme="minorHAnsi"/>
              </w:rPr>
            </w:pPr>
            <w:r w:rsidRPr="008B4D54">
              <w:rPr>
                <w:rFonts w:cstheme="minorHAnsi"/>
                <w:color w:val="000000"/>
              </w:rPr>
              <w:t>Χ</w:t>
            </w:r>
          </w:p>
        </w:tc>
        <w:tc>
          <w:tcPr>
            <w:tcW w:w="6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2C0D8D5D" w14:textId="77777777" w:rsidR="00F0486F" w:rsidRPr="008B4D54" w:rsidRDefault="00F0486F" w:rsidP="00EC5FE4">
            <w:pPr>
              <w:rPr>
                <w:rFonts w:cstheme="minorHAnsi"/>
              </w:rPr>
            </w:pPr>
          </w:p>
        </w:tc>
      </w:tr>
      <w:tr w:rsidR="00F0486F" w:rsidRPr="008B4D54" w14:paraId="5E435EF9" w14:textId="77777777" w:rsidTr="00EC5FE4">
        <w:trPr>
          <w:trHeight w:val="20"/>
        </w:trPr>
        <w:tc>
          <w:tcPr>
            <w:tcW w:w="56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3716B572" w14:textId="77777777" w:rsidR="00F0486F" w:rsidRPr="008B4D54" w:rsidRDefault="00F0486F" w:rsidP="00EC5FE4">
            <w:pPr>
              <w:rPr>
                <w:rFonts w:cstheme="minorHAnsi"/>
              </w:rPr>
            </w:pPr>
            <w:r w:rsidRPr="008B4D54">
              <w:rPr>
                <w:rFonts w:cstheme="minorHAnsi"/>
                <w:color w:val="000000"/>
              </w:rPr>
              <w:t>Συνεδριάσεις με τους ορκωτούς ελεγκτές κατά τον προγραμματισμό του ελέγχου, τη διάρκεια εκτέλεσής του, το στάδιο προετοιμασίας των εκθέσεων και παρουσίασης της συμπληρωματικής έκθεσης</w:t>
            </w:r>
          </w:p>
        </w:tc>
        <w:tc>
          <w:tcPr>
            <w:tcW w:w="6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7D3BAFBA" w14:textId="77777777" w:rsidR="00F0486F" w:rsidRPr="008B4D54" w:rsidRDefault="00F0486F" w:rsidP="00EC5FE4">
            <w:pPr>
              <w:rPr>
                <w:rFonts w:cstheme="minorHAnsi"/>
              </w:rPr>
            </w:pPr>
            <w:r w:rsidRPr="008B4D54">
              <w:rPr>
                <w:rFonts w:cstheme="minorHAnsi"/>
                <w:color w:val="000000"/>
              </w:rPr>
              <w:t>Χ</w:t>
            </w:r>
          </w:p>
        </w:tc>
        <w:tc>
          <w:tcPr>
            <w:tcW w:w="72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75D16030" w14:textId="77777777" w:rsidR="00F0486F" w:rsidRPr="008B4D54" w:rsidRDefault="00F0486F" w:rsidP="00EC5FE4">
            <w:pPr>
              <w:rPr>
                <w:rFonts w:cstheme="minorHAnsi"/>
              </w:rPr>
            </w:pPr>
          </w:p>
        </w:tc>
        <w:tc>
          <w:tcPr>
            <w:tcW w:w="66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7C6407BF" w14:textId="77777777" w:rsidR="00F0486F" w:rsidRPr="008B4D54" w:rsidRDefault="00F0486F" w:rsidP="00EC5FE4">
            <w:pPr>
              <w:jc w:val="center"/>
              <w:rPr>
                <w:rFonts w:cstheme="minorHAnsi"/>
              </w:rPr>
            </w:pPr>
            <w:r w:rsidRPr="008B4D54">
              <w:rPr>
                <w:rFonts w:cstheme="minorHAnsi"/>
                <w:color w:val="000000"/>
              </w:rPr>
              <w:t>Χ</w:t>
            </w:r>
          </w:p>
        </w:tc>
        <w:tc>
          <w:tcPr>
            <w:tcW w:w="6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248A2366" w14:textId="77777777" w:rsidR="00F0486F" w:rsidRPr="008B4D54" w:rsidRDefault="00F0486F" w:rsidP="00EC5FE4">
            <w:pPr>
              <w:jc w:val="center"/>
              <w:rPr>
                <w:rFonts w:cstheme="minorHAnsi"/>
              </w:rPr>
            </w:pPr>
            <w:r w:rsidRPr="008B4D54">
              <w:rPr>
                <w:rFonts w:cstheme="minorHAnsi"/>
                <w:color w:val="000000"/>
              </w:rPr>
              <w:t>Χ</w:t>
            </w:r>
          </w:p>
        </w:tc>
        <w:tc>
          <w:tcPr>
            <w:tcW w:w="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627CC104" w14:textId="77777777" w:rsidR="00F0486F" w:rsidRPr="008B4D54" w:rsidRDefault="00F0486F" w:rsidP="00EC5FE4">
            <w:pPr>
              <w:jc w:val="center"/>
              <w:rPr>
                <w:rFonts w:cstheme="minorHAnsi"/>
              </w:rPr>
            </w:pPr>
            <w:r w:rsidRPr="008B4D54">
              <w:rPr>
                <w:rFonts w:cstheme="minorHAnsi"/>
                <w:color w:val="000000"/>
              </w:rPr>
              <w:t>Χ</w:t>
            </w:r>
          </w:p>
        </w:tc>
        <w:tc>
          <w:tcPr>
            <w:tcW w:w="6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6705A2CC" w14:textId="77777777" w:rsidR="00F0486F" w:rsidRPr="008B4D54" w:rsidRDefault="00F0486F" w:rsidP="00EC5FE4">
            <w:pPr>
              <w:rPr>
                <w:rFonts w:cstheme="minorHAnsi"/>
              </w:rPr>
            </w:pPr>
          </w:p>
        </w:tc>
      </w:tr>
      <w:tr w:rsidR="00F0486F" w:rsidRPr="008B4D54" w14:paraId="010D9ABA" w14:textId="77777777" w:rsidTr="00EC5FE4">
        <w:trPr>
          <w:trHeight w:val="20"/>
        </w:trPr>
        <w:tc>
          <w:tcPr>
            <w:tcW w:w="56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599F61C1" w14:textId="77777777" w:rsidR="00F0486F" w:rsidRPr="008B4D54" w:rsidRDefault="00F0486F" w:rsidP="00EC5FE4">
            <w:pPr>
              <w:rPr>
                <w:rFonts w:cstheme="minorHAnsi"/>
              </w:rPr>
            </w:pPr>
            <w:r w:rsidRPr="008B4D54">
              <w:rPr>
                <w:rFonts w:cstheme="minorHAnsi"/>
                <w:color w:val="000000"/>
              </w:rPr>
              <w:t>Σύνταξη αναφοράς προς το Δ.Σ. για τον έλεγχο των ετήσιων / εξαμηνιαίων Οικονομικών Καταστάσεων και των επ’ αυτών σχολίων ορκωτού ελεγκτή, πριν την έγκρισή τους</w:t>
            </w:r>
          </w:p>
        </w:tc>
        <w:tc>
          <w:tcPr>
            <w:tcW w:w="6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52760726" w14:textId="77777777" w:rsidR="00F0486F" w:rsidRPr="008B4D54" w:rsidRDefault="00F0486F" w:rsidP="00EC5FE4">
            <w:pPr>
              <w:rPr>
                <w:rFonts w:cstheme="minorHAnsi"/>
              </w:rPr>
            </w:pPr>
          </w:p>
        </w:tc>
        <w:tc>
          <w:tcPr>
            <w:tcW w:w="7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14FD1513" w14:textId="77777777" w:rsidR="00F0486F" w:rsidRPr="008B4D54" w:rsidRDefault="00F0486F" w:rsidP="00EC5FE4">
            <w:pPr>
              <w:rPr>
                <w:rFonts w:cstheme="minorHAnsi"/>
              </w:rPr>
            </w:pPr>
          </w:p>
        </w:tc>
        <w:tc>
          <w:tcPr>
            <w:tcW w:w="66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4C1E2C54" w14:textId="77777777" w:rsidR="00F0486F" w:rsidRPr="008B4D54" w:rsidRDefault="00F0486F" w:rsidP="00EC5FE4">
            <w:pPr>
              <w:jc w:val="center"/>
              <w:rPr>
                <w:rFonts w:cstheme="minorHAnsi"/>
              </w:rPr>
            </w:pPr>
            <w:r w:rsidRPr="008B4D54">
              <w:rPr>
                <w:rFonts w:cstheme="minorHAnsi"/>
                <w:color w:val="000000"/>
              </w:rPr>
              <w:t>Χ</w:t>
            </w:r>
          </w:p>
        </w:tc>
        <w:tc>
          <w:tcPr>
            <w:tcW w:w="6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3C9775B9" w14:textId="77777777" w:rsidR="00F0486F" w:rsidRPr="008B4D54" w:rsidRDefault="00F0486F" w:rsidP="00EC5FE4">
            <w:pPr>
              <w:rPr>
                <w:rFonts w:cstheme="minorHAnsi"/>
              </w:rPr>
            </w:pPr>
          </w:p>
        </w:tc>
        <w:tc>
          <w:tcPr>
            <w:tcW w:w="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198C0091" w14:textId="77777777" w:rsidR="00F0486F" w:rsidRPr="008B4D54" w:rsidRDefault="00F0486F" w:rsidP="00EC5FE4">
            <w:pPr>
              <w:jc w:val="center"/>
              <w:rPr>
                <w:rFonts w:cstheme="minorHAnsi"/>
              </w:rPr>
            </w:pPr>
            <w:r w:rsidRPr="008B4D54">
              <w:rPr>
                <w:rFonts w:cstheme="minorHAnsi"/>
                <w:color w:val="000000"/>
              </w:rPr>
              <w:t>Χ</w:t>
            </w:r>
          </w:p>
        </w:tc>
        <w:tc>
          <w:tcPr>
            <w:tcW w:w="6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2AFE83A8" w14:textId="77777777" w:rsidR="00F0486F" w:rsidRPr="008B4D54" w:rsidRDefault="00F0486F" w:rsidP="00EC5FE4">
            <w:pPr>
              <w:rPr>
                <w:rFonts w:cstheme="minorHAnsi"/>
              </w:rPr>
            </w:pPr>
          </w:p>
        </w:tc>
      </w:tr>
      <w:tr w:rsidR="00F0486F" w:rsidRPr="008B4D54" w14:paraId="61210F76" w14:textId="77777777" w:rsidTr="00EC5FE4">
        <w:trPr>
          <w:trHeight w:val="20"/>
        </w:trPr>
        <w:tc>
          <w:tcPr>
            <w:tcW w:w="56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01F58B1F" w14:textId="77777777" w:rsidR="00F0486F" w:rsidRPr="008B4D54" w:rsidRDefault="00F0486F" w:rsidP="00EC5FE4">
            <w:pPr>
              <w:rPr>
                <w:rFonts w:cstheme="minorHAnsi"/>
              </w:rPr>
            </w:pPr>
            <w:r w:rsidRPr="008B4D54">
              <w:rPr>
                <w:rFonts w:cstheme="minorHAnsi"/>
                <w:color w:val="000000"/>
              </w:rPr>
              <w:t>Αναφορά στο ΔΣ για Δήλωση Εταιρικής Διακυβέρνησης</w:t>
            </w:r>
          </w:p>
        </w:tc>
        <w:tc>
          <w:tcPr>
            <w:tcW w:w="6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43E6C48F" w14:textId="77777777" w:rsidR="00F0486F" w:rsidRPr="008B4D54" w:rsidRDefault="00F0486F" w:rsidP="00EC5FE4">
            <w:pPr>
              <w:rPr>
                <w:rFonts w:cstheme="minorHAnsi"/>
              </w:rPr>
            </w:pPr>
          </w:p>
        </w:tc>
        <w:tc>
          <w:tcPr>
            <w:tcW w:w="72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070F6BF1" w14:textId="77777777" w:rsidR="00F0486F" w:rsidRPr="008B4D54" w:rsidRDefault="00F0486F" w:rsidP="00EC5FE4">
            <w:pPr>
              <w:rPr>
                <w:rFonts w:cstheme="minorHAnsi"/>
              </w:rPr>
            </w:pPr>
          </w:p>
        </w:tc>
        <w:tc>
          <w:tcPr>
            <w:tcW w:w="66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75ACBA70" w14:textId="77777777" w:rsidR="00F0486F" w:rsidRPr="008B4D54" w:rsidRDefault="00F0486F" w:rsidP="00EC5FE4">
            <w:pPr>
              <w:jc w:val="center"/>
              <w:rPr>
                <w:rFonts w:cstheme="minorHAnsi"/>
              </w:rPr>
            </w:pPr>
            <w:r w:rsidRPr="008B4D54">
              <w:rPr>
                <w:rFonts w:cstheme="minorHAnsi"/>
                <w:color w:val="000000"/>
              </w:rPr>
              <w:t>Χ</w:t>
            </w:r>
          </w:p>
        </w:tc>
        <w:tc>
          <w:tcPr>
            <w:tcW w:w="6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7E795C3C" w14:textId="77777777" w:rsidR="00F0486F" w:rsidRPr="008B4D54" w:rsidRDefault="00F0486F" w:rsidP="00EC5FE4">
            <w:pPr>
              <w:rPr>
                <w:rFonts w:cstheme="minorHAnsi"/>
              </w:rPr>
            </w:pPr>
          </w:p>
        </w:tc>
        <w:tc>
          <w:tcPr>
            <w:tcW w:w="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10D46C40" w14:textId="77777777" w:rsidR="00F0486F" w:rsidRPr="008B4D54" w:rsidRDefault="00F0486F" w:rsidP="00EC5FE4">
            <w:pPr>
              <w:rPr>
                <w:rFonts w:cstheme="minorHAnsi"/>
              </w:rPr>
            </w:pPr>
          </w:p>
        </w:tc>
        <w:tc>
          <w:tcPr>
            <w:tcW w:w="6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40498FDE" w14:textId="77777777" w:rsidR="00F0486F" w:rsidRPr="008B4D54" w:rsidRDefault="00F0486F" w:rsidP="00EC5FE4">
            <w:pPr>
              <w:rPr>
                <w:rFonts w:cstheme="minorHAnsi"/>
              </w:rPr>
            </w:pPr>
          </w:p>
        </w:tc>
      </w:tr>
      <w:tr w:rsidR="00F0486F" w:rsidRPr="008B4D54" w14:paraId="1040FF80" w14:textId="77777777" w:rsidTr="00EC5FE4">
        <w:trPr>
          <w:trHeight w:val="20"/>
        </w:trPr>
        <w:tc>
          <w:tcPr>
            <w:tcW w:w="56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4C5B1D93" w14:textId="77777777" w:rsidR="00F0486F" w:rsidRPr="008B4D54" w:rsidRDefault="00F0486F" w:rsidP="00EC5FE4">
            <w:pPr>
              <w:rPr>
                <w:rFonts w:cstheme="minorHAnsi"/>
              </w:rPr>
            </w:pPr>
            <w:r w:rsidRPr="008B4D54">
              <w:rPr>
                <w:rFonts w:cstheme="minorHAnsi"/>
                <w:color w:val="000000"/>
              </w:rPr>
              <w:t>Αναφορά στο Δ.Σ εκθέσεων του εσωτερικού ελεγκτή</w:t>
            </w:r>
          </w:p>
        </w:tc>
        <w:tc>
          <w:tcPr>
            <w:tcW w:w="6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5E8A65F8" w14:textId="77777777" w:rsidR="00F0486F" w:rsidRPr="008B4D54" w:rsidRDefault="00F0486F" w:rsidP="00EC5FE4">
            <w:pPr>
              <w:rPr>
                <w:rFonts w:cstheme="minorHAnsi"/>
              </w:rPr>
            </w:pPr>
          </w:p>
        </w:tc>
        <w:tc>
          <w:tcPr>
            <w:tcW w:w="7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7E76C590" w14:textId="77777777" w:rsidR="00F0486F" w:rsidRPr="008B4D54" w:rsidRDefault="00F0486F" w:rsidP="00EC5FE4">
            <w:pPr>
              <w:jc w:val="center"/>
              <w:rPr>
                <w:rFonts w:cstheme="minorHAnsi"/>
              </w:rPr>
            </w:pPr>
            <w:r w:rsidRPr="008B4D54">
              <w:rPr>
                <w:rFonts w:cstheme="minorHAnsi"/>
                <w:color w:val="000000"/>
              </w:rPr>
              <w:t>Χ</w:t>
            </w:r>
          </w:p>
        </w:tc>
        <w:tc>
          <w:tcPr>
            <w:tcW w:w="66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2D8629CA" w14:textId="77777777" w:rsidR="00F0486F" w:rsidRPr="008B4D54" w:rsidRDefault="00F0486F" w:rsidP="00EC5FE4">
            <w:pPr>
              <w:rPr>
                <w:rFonts w:cstheme="minorHAnsi"/>
              </w:rPr>
            </w:pPr>
          </w:p>
        </w:tc>
        <w:tc>
          <w:tcPr>
            <w:tcW w:w="6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0EFDE342" w14:textId="77777777" w:rsidR="00F0486F" w:rsidRPr="008B4D54" w:rsidRDefault="00F0486F" w:rsidP="00EC5FE4">
            <w:pPr>
              <w:jc w:val="center"/>
              <w:rPr>
                <w:rFonts w:cstheme="minorHAnsi"/>
              </w:rPr>
            </w:pPr>
            <w:r w:rsidRPr="008B4D54">
              <w:rPr>
                <w:rFonts w:cstheme="minorHAnsi"/>
                <w:color w:val="000000"/>
              </w:rPr>
              <w:t>Χ</w:t>
            </w:r>
          </w:p>
        </w:tc>
        <w:tc>
          <w:tcPr>
            <w:tcW w:w="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3D040948" w14:textId="77777777" w:rsidR="00F0486F" w:rsidRPr="008B4D54" w:rsidRDefault="00F0486F" w:rsidP="00EC5FE4">
            <w:pPr>
              <w:jc w:val="center"/>
              <w:rPr>
                <w:rFonts w:cstheme="minorHAnsi"/>
              </w:rPr>
            </w:pPr>
            <w:r w:rsidRPr="008B4D54">
              <w:rPr>
                <w:rFonts w:cstheme="minorHAnsi"/>
                <w:color w:val="000000"/>
              </w:rPr>
              <w:t>Χ</w:t>
            </w:r>
          </w:p>
        </w:tc>
        <w:tc>
          <w:tcPr>
            <w:tcW w:w="6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5EE4F2BC" w14:textId="77777777" w:rsidR="00F0486F" w:rsidRPr="008B4D54" w:rsidRDefault="00F0486F" w:rsidP="00EC5FE4">
            <w:pPr>
              <w:jc w:val="center"/>
              <w:rPr>
                <w:rFonts w:cstheme="minorHAnsi"/>
              </w:rPr>
            </w:pPr>
            <w:r w:rsidRPr="008B4D54">
              <w:rPr>
                <w:rFonts w:cstheme="minorHAnsi"/>
                <w:color w:val="000000"/>
              </w:rPr>
              <w:t>Χ</w:t>
            </w:r>
          </w:p>
        </w:tc>
      </w:tr>
      <w:tr w:rsidR="00F0486F" w:rsidRPr="008B4D54" w14:paraId="2D0E56FE" w14:textId="77777777" w:rsidTr="00EC5FE4">
        <w:trPr>
          <w:trHeight w:val="20"/>
        </w:trPr>
        <w:tc>
          <w:tcPr>
            <w:tcW w:w="56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289685E0" w14:textId="77777777" w:rsidR="00F0486F" w:rsidRPr="008B4D54" w:rsidRDefault="00F0486F" w:rsidP="00EC5FE4">
            <w:pPr>
              <w:rPr>
                <w:rFonts w:cstheme="minorHAnsi"/>
              </w:rPr>
            </w:pPr>
            <w:r w:rsidRPr="008B4D54">
              <w:rPr>
                <w:rFonts w:cstheme="minorHAnsi"/>
                <w:color w:val="000000"/>
              </w:rPr>
              <w:t>Ενημέρωση επί θεμάτων διαχείρισης κινδύνων και κανονιστικής συμμόρφωσης από τους Υπεύθυνους</w:t>
            </w:r>
          </w:p>
        </w:tc>
        <w:tc>
          <w:tcPr>
            <w:tcW w:w="6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319ABAF1" w14:textId="77777777" w:rsidR="00F0486F" w:rsidRPr="008B4D54" w:rsidRDefault="00F0486F" w:rsidP="00EC5FE4">
            <w:pPr>
              <w:rPr>
                <w:rFonts w:cstheme="minorHAnsi"/>
              </w:rPr>
            </w:pPr>
            <w:r w:rsidRPr="008B4D54">
              <w:rPr>
                <w:rFonts w:cstheme="minorHAnsi"/>
                <w:color w:val="000000"/>
              </w:rPr>
              <w:t>Χ</w:t>
            </w:r>
          </w:p>
        </w:tc>
        <w:tc>
          <w:tcPr>
            <w:tcW w:w="72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18027DDB" w14:textId="77777777" w:rsidR="00F0486F" w:rsidRPr="008B4D54" w:rsidRDefault="00F0486F" w:rsidP="00EC5FE4">
            <w:pPr>
              <w:rPr>
                <w:rFonts w:cstheme="minorHAnsi"/>
              </w:rPr>
            </w:pPr>
          </w:p>
        </w:tc>
        <w:tc>
          <w:tcPr>
            <w:tcW w:w="66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32A2E6EB" w14:textId="77777777" w:rsidR="00F0486F" w:rsidRPr="008B4D54" w:rsidRDefault="00F0486F" w:rsidP="00EC5FE4">
            <w:pPr>
              <w:rPr>
                <w:rFonts w:cstheme="minorHAnsi"/>
              </w:rPr>
            </w:pPr>
          </w:p>
        </w:tc>
        <w:tc>
          <w:tcPr>
            <w:tcW w:w="6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2E818D3B" w14:textId="77777777" w:rsidR="00F0486F" w:rsidRPr="008B4D54" w:rsidRDefault="00F0486F" w:rsidP="00EC5FE4">
            <w:pPr>
              <w:rPr>
                <w:rFonts w:cstheme="minorHAnsi"/>
              </w:rPr>
            </w:pPr>
            <w:r w:rsidRPr="008B4D54">
              <w:rPr>
                <w:rFonts w:cstheme="minorHAnsi"/>
                <w:color w:val="000000"/>
              </w:rPr>
              <w:t>Χ</w:t>
            </w:r>
          </w:p>
        </w:tc>
        <w:tc>
          <w:tcPr>
            <w:tcW w:w="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3B13CB54" w14:textId="77777777" w:rsidR="00F0486F" w:rsidRPr="008B4D54" w:rsidRDefault="00F0486F" w:rsidP="00EC5FE4">
            <w:pPr>
              <w:rPr>
                <w:rFonts w:cstheme="minorHAnsi"/>
              </w:rPr>
            </w:pPr>
          </w:p>
        </w:tc>
        <w:tc>
          <w:tcPr>
            <w:tcW w:w="6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016C2684" w14:textId="77777777" w:rsidR="00F0486F" w:rsidRPr="008B4D54" w:rsidRDefault="00F0486F" w:rsidP="00EC5FE4">
            <w:pPr>
              <w:rPr>
                <w:rFonts w:cstheme="minorHAnsi"/>
              </w:rPr>
            </w:pPr>
            <w:r w:rsidRPr="008B4D54">
              <w:rPr>
                <w:rFonts w:cstheme="minorHAnsi"/>
                <w:color w:val="000000"/>
              </w:rPr>
              <w:t>Χ</w:t>
            </w:r>
          </w:p>
        </w:tc>
      </w:tr>
      <w:tr w:rsidR="00F0486F" w:rsidRPr="008B4D54" w14:paraId="70334B9E" w14:textId="77777777" w:rsidTr="00EC5FE4">
        <w:trPr>
          <w:trHeight w:val="20"/>
        </w:trPr>
        <w:tc>
          <w:tcPr>
            <w:tcW w:w="56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1A2C1B3B" w14:textId="77777777" w:rsidR="00F0486F" w:rsidRPr="008B4D54" w:rsidRDefault="00F0486F" w:rsidP="00EC5FE4">
            <w:pPr>
              <w:rPr>
                <w:rFonts w:cstheme="minorHAnsi"/>
              </w:rPr>
            </w:pPr>
            <w:r w:rsidRPr="008B4D54">
              <w:rPr>
                <w:rFonts w:cstheme="minorHAnsi"/>
                <w:color w:val="000000"/>
              </w:rPr>
              <w:t>Σύνταξη και έγκριση Ετήσιας έκθεσης πεπραγμένων</w:t>
            </w:r>
          </w:p>
        </w:tc>
        <w:tc>
          <w:tcPr>
            <w:tcW w:w="6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291D53F4" w14:textId="77777777" w:rsidR="00F0486F" w:rsidRPr="008B4D54" w:rsidRDefault="00F0486F" w:rsidP="00EC5FE4">
            <w:pPr>
              <w:rPr>
                <w:rFonts w:cstheme="minorHAnsi"/>
              </w:rPr>
            </w:pPr>
          </w:p>
        </w:tc>
        <w:tc>
          <w:tcPr>
            <w:tcW w:w="7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652A8B99" w14:textId="77777777" w:rsidR="00F0486F" w:rsidRPr="008B4D54" w:rsidRDefault="00F0486F" w:rsidP="00EC5FE4">
            <w:pPr>
              <w:rPr>
                <w:rFonts w:cstheme="minorHAnsi"/>
              </w:rPr>
            </w:pPr>
          </w:p>
        </w:tc>
        <w:tc>
          <w:tcPr>
            <w:tcW w:w="66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2C3A4782" w14:textId="77777777" w:rsidR="00F0486F" w:rsidRPr="008B4D54" w:rsidRDefault="00F0486F" w:rsidP="00EC5FE4">
            <w:pPr>
              <w:jc w:val="center"/>
              <w:rPr>
                <w:rFonts w:cstheme="minorHAnsi"/>
              </w:rPr>
            </w:pPr>
            <w:r w:rsidRPr="008B4D54">
              <w:rPr>
                <w:rFonts w:cstheme="minorHAnsi"/>
                <w:color w:val="000000"/>
              </w:rPr>
              <w:t>Χ</w:t>
            </w:r>
          </w:p>
        </w:tc>
        <w:tc>
          <w:tcPr>
            <w:tcW w:w="6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52D61CFE" w14:textId="77777777" w:rsidR="00F0486F" w:rsidRPr="008B4D54" w:rsidRDefault="00F0486F" w:rsidP="00EC5FE4">
            <w:pPr>
              <w:rPr>
                <w:rFonts w:cstheme="minorHAnsi"/>
              </w:rPr>
            </w:pPr>
          </w:p>
        </w:tc>
        <w:tc>
          <w:tcPr>
            <w:tcW w:w="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7B232326" w14:textId="77777777" w:rsidR="00F0486F" w:rsidRPr="008B4D54" w:rsidRDefault="00F0486F" w:rsidP="00EC5FE4">
            <w:pPr>
              <w:rPr>
                <w:rFonts w:cstheme="minorHAnsi"/>
              </w:rPr>
            </w:pPr>
          </w:p>
        </w:tc>
        <w:tc>
          <w:tcPr>
            <w:tcW w:w="6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0E0851B5" w14:textId="77777777" w:rsidR="00F0486F" w:rsidRPr="008B4D54" w:rsidRDefault="00F0486F" w:rsidP="00EC5FE4">
            <w:pPr>
              <w:rPr>
                <w:rFonts w:cstheme="minorHAnsi"/>
              </w:rPr>
            </w:pPr>
          </w:p>
        </w:tc>
      </w:tr>
      <w:tr w:rsidR="00F0486F" w:rsidRPr="008B4D54" w14:paraId="6BB32603" w14:textId="77777777" w:rsidTr="00EC5FE4">
        <w:trPr>
          <w:trHeight w:val="20"/>
        </w:trPr>
        <w:tc>
          <w:tcPr>
            <w:tcW w:w="56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7AE8D572" w14:textId="77777777" w:rsidR="00F0486F" w:rsidRPr="008B4D54" w:rsidRDefault="00F0486F" w:rsidP="00EC5FE4">
            <w:pPr>
              <w:rPr>
                <w:rFonts w:cstheme="minorHAnsi"/>
              </w:rPr>
            </w:pPr>
            <w:r w:rsidRPr="008B4D54">
              <w:rPr>
                <w:rFonts w:cstheme="minorHAnsi"/>
                <w:color w:val="000000"/>
              </w:rPr>
              <w:t>Συγκρότηση σε σώμα / ορισμός Προέδρου (σε περίπτωση μεταβολών)</w:t>
            </w:r>
          </w:p>
        </w:tc>
        <w:tc>
          <w:tcPr>
            <w:tcW w:w="6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515169BA" w14:textId="77777777" w:rsidR="00F0486F" w:rsidRPr="008B4D54" w:rsidRDefault="00F0486F" w:rsidP="00EC5FE4">
            <w:pPr>
              <w:rPr>
                <w:rFonts w:cstheme="minorHAnsi"/>
              </w:rPr>
            </w:pPr>
          </w:p>
        </w:tc>
        <w:tc>
          <w:tcPr>
            <w:tcW w:w="72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3B51F364" w14:textId="77777777" w:rsidR="00F0486F" w:rsidRPr="008B4D54" w:rsidRDefault="00F0486F" w:rsidP="00EC5FE4">
            <w:pPr>
              <w:rPr>
                <w:rFonts w:cstheme="minorHAnsi"/>
              </w:rPr>
            </w:pPr>
          </w:p>
        </w:tc>
        <w:tc>
          <w:tcPr>
            <w:tcW w:w="66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51F30F9B" w14:textId="77777777" w:rsidR="00F0486F" w:rsidRPr="008B4D54" w:rsidRDefault="00F0486F" w:rsidP="00EC5FE4">
            <w:pPr>
              <w:jc w:val="center"/>
              <w:rPr>
                <w:rFonts w:cstheme="minorHAnsi"/>
              </w:rPr>
            </w:pPr>
            <w:r w:rsidRPr="008B4D54">
              <w:rPr>
                <w:rFonts w:cstheme="minorHAnsi"/>
                <w:color w:val="000000"/>
              </w:rPr>
              <w:t>Χ</w:t>
            </w:r>
          </w:p>
        </w:tc>
        <w:tc>
          <w:tcPr>
            <w:tcW w:w="6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74AA83B3" w14:textId="77777777" w:rsidR="00F0486F" w:rsidRPr="008B4D54" w:rsidRDefault="00F0486F" w:rsidP="00EC5FE4">
            <w:pPr>
              <w:rPr>
                <w:rFonts w:cstheme="minorHAnsi"/>
              </w:rPr>
            </w:pPr>
          </w:p>
        </w:tc>
        <w:tc>
          <w:tcPr>
            <w:tcW w:w="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4C8B546D" w14:textId="77777777" w:rsidR="00F0486F" w:rsidRPr="008B4D54" w:rsidRDefault="00F0486F" w:rsidP="00EC5FE4">
            <w:pPr>
              <w:rPr>
                <w:rFonts w:cstheme="minorHAnsi"/>
              </w:rPr>
            </w:pPr>
          </w:p>
        </w:tc>
        <w:tc>
          <w:tcPr>
            <w:tcW w:w="6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1832B0BE" w14:textId="77777777" w:rsidR="00F0486F" w:rsidRPr="008B4D54" w:rsidRDefault="00F0486F" w:rsidP="00EC5FE4">
            <w:pPr>
              <w:rPr>
                <w:rFonts w:cstheme="minorHAnsi"/>
              </w:rPr>
            </w:pPr>
          </w:p>
        </w:tc>
      </w:tr>
    </w:tbl>
    <w:p w14:paraId="52C63BBF" w14:textId="77777777" w:rsidR="00F0486F" w:rsidRDefault="00F0486F" w:rsidP="00F0486F">
      <w:pPr>
        <w:jc w:val="both"/>
        <w:rPr>
          <w:rFonts w:cstheme="minorHAnsi"/>
        </w:rPr>
      </w:pPr>
    </w:p>
    <w:p w14:paraId="19EEF591" w14:textId="77777777" w:rsidR="00F0486F" w:rsidRPr="00F0486F" w:rsidRDefault="00F0486F" w:rsidP="00F0486F">
      <w:pPr>
        <w:jc w:val="both"/>
        <w:rPr>
          <w:rFonts w:cstheme="minorHAnsi"/>
          <w:sz w:val="24"/>
        </w:rPr>
      </w:pPr>
      <w:r w:rsidRPr="00F0486F">
        <w:rPr>
          <w:rFonts w:cstheme="minorHAnsi"/>
          <w:sz w:val="24"/>
        </w:rPr>
        <w:t xml:space="preserve">Οι εξωτερικοί ελεγκτές δικαιούνται να αιτηθούν τη σύγκλιση της Επιτροπής, εάν αυτό θεωρούν ότι είναι αναγκαίο.  </w:t>
      </w:r>
    </w:p>
    <w:p w14:paraId="7F4F73B8" w14:textId="77777777" w:rsidR="00F0486F" w:rsidRPr="00F0486F" w:rsidRDefault="00F0486F" w:rsidP="00F0486F">
      <w:pPr>
        <w:jc w:val="both"/>
        <w:rPr>
          <w:rFonts w:cstheme="minorHAnsi"/>
          <w:sz w:val="24"/>
        </w:rPr>
      </w:pPr>
    </w:p>
    <w:p w14:paraId="261754F4" w14:textId="77777777" w:rsidR="00F0486F" w:rsidRPr="00F0486F" w:rsidRDefault="00F0486F" w:rsidP="00F0486F">
      <w:pPr>
        <w:jc w:val="both"/>
        <w:rPr>
          <w:rFonts w:cstheme="minorHAnsi"/>
          <w:sz w:val="24"/>
        </w:rPr>
      </w:pPr>
      <w:r w:rsidRPr="00F0486F">
        <w:rPr>
          <w:rFonts w:cstheme="minorHAnsi"/>
          <w:sz w:val="24"/>
        </w:rPr>
        <w:t xml:space="preserve">Τέλος, θα πρέπει να </w:t>
      </w:r>
      <w:proofErr w:type="spellStart"/>
      <w:r w:rsidRPr="00F0486F">
        <w:rPr>
          <w:rFonts w:cstheme="minorHAnsi"/>
          <w:sz w:val="24"/>
        </w:rPr>
        <w:t>σημειώθει</w:t>
      </w:r>
      <w:proofErr w:type="spellEnd"/>
      <w:r w:rsidRPr="00F0486F">
        <w:rPr>
          <w:rFonts w:cstheme="minorHAnsi"/>
          <w:sz w:val="24"/>
        </w:rPr>
        <w:t xml:space="preserve"> ότι κατά την άσκηση του έργου της Επιτροπής Ελέγχου, υπήρξε απρόσκοπτη και πλήρη πρόσβαση σε όλες τις πληροφορίες που χρειάστηκε , ενώ η Εταιρεία παρέχει τις αναγκαίες υποδομές και χώρους για να επιτελεστούν αποτελεσματικά τα καθήκοντά της Επιτροπής Ελέγχου. </w:t>
      </w:r>
    </w:p>
    <w:p w14:paraId="6822D8E6" w14:textId="77777777" w:rsidR="00F0486F" w:rsidRPr="00F0486F" w:rsidRDefault="00F0486F" w:rsidP="00F0486F">
      <w:pPr>
        <w:jc w:val="both"/>
        <w:rPr>
          <w:rFonts w:cstheme="minorHAnsi"/>
          <w:sz w:val="24"/>
        </w:rPr>
      </w:pPr>
    </w:p>
    <w:p w14:paraId="1BE7DB9B" w14:textId="77777777" w:rsidR="00F0486F" w:rsidRPr="00F0486F" w:rsidRDefault="00F0486F" w:rsidP="00F0486F">
      <w:pPr>
        <w:jc w:val="both"/>
        <w:rPr>
          <w:rFonts w:cstheme="minorHAnsi"/>
          <w:color w:val="000000" w:themeColor="text1"/>
          <w:sz w:val="24"/>
        </w:rPr>
      </w:pPr>
      <w:r w:rsidRPr="00F0486F">
        <w:rPr>
          <w:rFonts w:cstheme="minorHAnsi"/>
          <w:color w:val="000000" w:themeColor="text1"/>
          <w:sz w:val="24"/>
        </w:rPr>
        <w:lastRenderedPageBreak/>
        <w:t>Η Επιτροπή Ελέγχου υποβάλει την παρούσα Ετήσια Έκθεση Πεπραγμένων Επιτροπής Ελέγχου 2021 μαζί με την ετήσια οικονομική έκθεση της εταιρείας και αποτελεί διακριτό μέρος του περιεχομένου αυτής.</w:t>
      </w:r>
    </w:p>
    <w:p w14:paraId="28E079F0" w14:textId="77777777" w:rsidR="00F0486F" w:rsidRPr="008B4D54" w:rsidRDefault="00F0486F" w:rsidP="00F0486F">
      <w:pPr>
        <w:jc w:val="both"/>
        <w:rPr>
          <w:rFonts w:cstheme="minorHAnsi"/>
        </w:rPr>
      </w:pPr>
    </w:p>
    <w:p w14:paraId="43BBFCF0" w14:textId="77777777" w:rsidR="00256065" w:rsidRDefault="00256065" w:rsidP="0011747B">
      <w:pPr>
        <w:spacing w:line="276" w:lineRule="auto"/>
        <w:jc w:val="both"/>
        <w:rPr>
          <w:sz w:val="24"/>
          <w:szCs w:val="24"/>
        </w:rPr>
      </w:pPr>
    </w:p>
    <w:p w14:paraId="1DE36772" w14:textId="77777777" w:rsidR="00256065" w:rsidRDefault="00256065" w:rsidP="0011747B">
      <w:pPr>
        <w:spacing w:line="276" w:lineRule="auto"/>
        <w:jc w:val="both"/>
        <w:rPr>
          <w:sz w:val="24"/>
          <w:szCs w:val="24"/>
        </w:rPr>
      </w:pPr>
    </w:p>
    <w:p w14:paraId="4F7C0D8B" w14:textId="38DBE4AB" w:rsidR="00D01D6D" w:rsidRPr="001213AD" w:rsidRDefault="00D622DA" w:rsidP="0011747B">
      <w:pPr>
        <w:spacing w:line="276" w:lineRule="auto"/>
        <w:jc w:val="right"/>
        <w:rPr>
          <w:sz w:val="24"/>
          <w:szCs w:val="24"/>
          <w:u w:val="single"/>
        </w:rPr>
      </w:pPr>
      <w:r>
        <w:rPr>
          <w:sz w:val="24"/>
          <w:szCs w:val="24"/>
          <w:u w:val="single"/>
        </w:rPr>
        <w:t>Αθήνα</w:t>
      </w:r>
      <w:r w:rsidR="00F07387">
        <w:rPr>
          <w:sz w:val="24"/>
          <w:szCs w:val="24"/>
          <w:u w:val="single"/>
        </w:rPr>
        <w:t>,</w:t>
      </w:r>
      <w:r w:rsidR="00D01D6D" w:rsidRPr="00B304C7">
        <w:rPr>
          <w:sz w:val="24"/>
          <w:szCs w:val="24"/>
          <w:u w:val="single"/>
        </w:rPr>
        <w:t xml:space="preserve"> </w:t>
      </w:r>
      <w:r w:rsidR="00F0486F">
        <w:rPr>
          <w:sz w:val="24"/>
          <w:szCs w:val="24"/>
          <w:u w:val="single"/>
        </w:rPr>
        <w:t>2</w:t>
      </w:r>
      <w:r w:rsidR="0059536C">
        <w:rPr>
          <w:sz w:val="24"/>
          <w:szCs w:val="24"/>
          <w:u w:val="single"/>
        </w:rPr>
        <w:t>6</w:t>
      </w:r>
      <w:r w:rsidR="00D01D6D" w:rsidRPr="00B304C7">
        <w:rPr>
          <w:sz w:val="24"/>
          <w:szCs w:val="24"/>
          <w:u w:val="single"/>
        </w:rPr>
        <w:t>.</w:t>
      </w:r>
      <w:r>
        <w:rPr>
          <w:sz w:val="24"/>
          <w:szCs w:val="24"/>
          <w:u w:val="single"/>
        </w:rPr>
        <w:t>04</w:t>
      </w:r>
      <w:r w:rsidR="00D01D6D" w:rsidRPr="00B304C7">
        <w:rPr>
          <w:sz w:val="24"/>
          <w:szCs w:val="24"/>
          <w:u w:val="single"/>
        </w:rPr>
        <w:t>.20</w:t>
      </w:r>
      <w:r w:rsidR="00FB3270">
        <w:rPr>
          <w:sz w:val="24"/>
          <w:szCs w:val="24"/>
          <w:u w:val="single"/>
        </w:rPr>
        <w:t>2</w:t>
      </w:r>
      <w:r w:rsidR="00C24681">
        <w:rPr>
          <w:sz w:val="24"/>
          <w:szCs w:val="24"/>
          <w:u w:val="single"/>
        </w:rPr>
        <w:t>2</w:t>
      </w:r>
    </w:p>
    <w:p w14:paraId="43A5D465" w14:textId="4CDF24C0" w:rsidR="00D70043" w:rsidRDefault="000C6CDF" w:rsidP="0011747B">
      <w:pPr>
        <w:spacing w:line="276" w:lineRule="auto"/>
        <w:jc w:val="right"/>
        <w:rPr>
          <w:sz w:val="24"/>
          <w:szCs w:val="24"/>
        </w:rPr>
      </w:pPr>
      <w:r>
        <w:rPr>
          <w:sz w:val="24"/>
          <w:szCs w:val="24"/>
        </w:rPr>
        <w:t>Ο ΠΡΟΕΔΡΟΣ ΤΗΣ ΕΠΙΤΡΟΠΗΣ</w:t>
      </w:r>
      <w:r w:rsidR="00676038">
        <w:rPr>
          <w:sz w:val="24"/>
          <w:szCs w:val="24"/>
        </w:rPr>
        <w:t xml:space="preserve"> ΕΛΕΓΧΟΥ</w:t>
      </w:r>
    </w:p>
    <w:p w14:paraId="2DE1F775" w14:textId="77777777" w:rsidR="00547D4A" w:rsidRDefault="00547D4A" w:rsidP="0011747B">
      <w:pPr>
        <w:spacing w:line="276" w:lineRule="auto"/>
        <w:rPr>
          <w:sz w:val="24"/>
          <w:szCs w:val="24"/>
        </w:rPr>
      </w:pPr>
    </w:p>
    <w:p w14:paraId="5FAC1AB2" w14:textId="5927B886" w:rsidR="00F20C5E" w:rsidRPr="00F07387" w:rsidRDefault="00D622DA" w:rsidP="0011747B">
      <w:pPr>
        <w:spacing w:line="276" w:lineRule="auto"/>
        <w:jc w:val="right"/>
        <w:rPr>
          <w:sz w:val="24"/>
          <w:szCs w:val="24"/>
        </w:rPr>
      </w:pPr>
      <w:r w:rsidRPr="002E2A4A">
        <w:rPr>
          <w:sz w:val="24"/>
          <w:szCs w:val="24"/>
        </w:rPr>
        <w:t xml:space="preserve">Μιχάλης </w:t>
      </w:r>
      <w:proofErr w:type="spellStart"/>
      <w:r w:rsidRPr="002E2A4A">
        <w:rPr>
          <w:sz w:val="24"/>
          <w:szCs w:val="24"/>
        </w:rPr>
        <w:t>Σαπουντζόγλου</w:t>
      </w:r>
      <w:proofErr w:type="spellEnd"/>
    </w:p>
    <w:sectPr w:rsidR="00F20C5E" w:rsidRPr="00F07387" w:rsidSect="003A13E9">
      <w:headerReference w:type="default" r:id="rId13"/>
      <w:footerReference w:type="default" r:id="rId14"/>
      <w:pgSz w:w="11906" w:h="16838"/>
      <w:pgMar w:top="1440" w:right="1133"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C52F" w14:textId="77777777" w:rsidR="001A78FA" w:rsidRDefault="001A78FA" w:rsidP="001E4917">
      <w:pPr>
        <w:spacing w:after="0" w:line="240" w:lineRule="auto"/>
      </w:pPr>
      <w:r>
        <w:separator/>
      </w:r>
    </w:p>
  </w:endnote>
  <w:endnote w:type="continuationSeparator" w:id="0">
    <w:p w14:paraId="17FE966F" w14:textId="77777777" w:rsidR="001A78FA" w:rsidRDefault="001A78FA" w:rsidP="001E4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905734"/>
      <w:docPartObj>
        <w:docPartGallery w:val="Page Numbers (Bottom of Page)"/>
        <w:docPartUnique/>
      </w:docPartObj>
    </w:sdtPr>
    <w:sdtEndPr/>
    <w:sdtContent>
      <w:sdt>
        <w:sdtPr>
          <w:id w:val="-1705238520"/>
          <w:docPartObj>
            <w:docPartGallery w:val="Page Numbers (Top of Page)"/>
            <w:docPartUnique/>
          </w:docPartObj>
        </w:sdtPr>
        <w:sdtEndPr/>
        <w:sdtContent>
          <w:p w14:paraId="0F238981" w14:textId="4B8D861E" w:rsidR="004C12F0" w:rsidRDefault="004C12F0" w:rsidP="00B6743C">
            <w:pPr>
              <w:pStyle w:val="a7"/>
              <w:jc w:val="center"/>
            </w:pPr>
            <w:r>
              <w:t xml:space="preserve">Σελίδα </w:t>
            </w:r>
            <w:r>
              <w:rPr>
                <w:b/>
                <w:bCs/>
                <w:sz w:val="24"/>
                <w:szCs w:val="24"/>
              </w:rPr>
              <w:fldChar w:fldCharType="begin"/>
            </w:r>
            <w:r>
              <w:rPr>
                <w:b/>
                <w:bCs/>
              </w:rPr>
              <w:instrText xml:space="preserve"> PAGE </w:instrText>
            </w:r>
            <w:r>
              <w:rPr>
                <w:b/>
                <w:bCs/>
                <w:sz w:val="24"/>
                <w:szCs w:val="24"/>
              </w:rPr>
              <w:fldChar w:fldCharType="separate"/>
            </w:r>
            <w:r w:rsidR="00F21153">
              <w:rPr>
                <w:b/>
                <w:bCs/>
                <w:noProof/>
              </w:rPr>
              <w:t>16</w:t>
            </w:r>
            <w:r>
              <w:rPr>
                <w:b/>
                <w:bCs/>
                <w:sz w:val="24"/>
                <w:szCs w:val="24"/>
              </w:rPr>
              <w:fldChar w:fldCharType="end"/>
            </w:r>
            <w:r>
              <w:t xml:space="preserve"> από </w:t>
            </w:r>
            <w:r>
              <w:rPr>
                <w:b/>
                <w:bCs/>
                <w:sz w:val="24"/>
                <w:szCs w:val="24"/>
              </w:rPr>
              <w:fldChar w:fldCharType="begin"/>
            </w:r>
            <w:r>
              <w:rPr>
                <w:b/>
                <w:bCs/>
              </w:rPr>
              <w:instrText xml:space="preserve"> NUMPAGES  </w:instrText>
            </w:r>
            <w:r>
              <w:rPr>
                <w:b/>
                <w:bCs/>
                <w:sz w:val="24"/>
                <w:szCs w:val="24"/>
              </w:rPr>
              <w:fldChar w:fldCharType="separate"/>
            </w:r>
            <w:r w:rsidR="00F21153">
              <w:rPr>
                <w:b/>
                <w:bCs/>
                <w:noProof/>
              </w:rPr>
              <w:t>16</w:t>
            </w:r>
            <w:r>
              <w:rPr>
                <w:b/>
                <w:bCs/>
                <w:sz w:val="24"/>
                <w:szCs w:val="24"/>
              </w:rPr>
              <w:fldChar w:fldCharType="end"/>
            </w:r>
          </w:p>
        </w:sdtContent>
      </w:sdt>
    </w:sdtContent>
  </w:sdt>
  <w:p w14:paraId="32CE38C3" w14:textId="301751A3" w:rsidR="004C12F0" w:rsidRDefault="004C12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8BC92" w14:textId="77777777" w:rsidR="001A78FA" w:rsidRDefault="001A78FA" w:rsidP="001E4917">
      <w:pPr>
        <w:spacing w:after="0" w:line="240" w:lineRule="auto"/>
      </w:pPr>
      <w:r>
        <w:separator/>
      </w:r>
    </w:p>
  </w:footnote>
  <w:footnote w:type="continuationSeparator" w:id="0">
    <w:p w14:paraId="151F0960" w14:textId="77777777" w:rsidR="001A78FA" w:rsidRDefault="001A78FA" w:rsidP="001E4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166E" w14:textId="266F5D3F" w:rsidR="004C12F0" w:rsidRPr="00B6743C" w:rsidRDefault="004C12F0">
    <w:pPr>
      <w:pStyle w:val="a6"/>
      <w:rPr>
        <w:b/>
        <w:sz w:val="28"/>
      </w:rPr>
    </w:pPr>
    <w:r w:rsidRPr="00B6743C">
      <w:rPr>
        <w:b/>
        <w:noProof/>
        <w:sz w:val="28"/>
        <w:lang w:eastAsia="el-GR"/>
      </w:rPr>
      <w:drawing>
        <wp:anchor distT="0" distB="0" distL="114300" distR="114300" simplePos="0" relativeHeight="251660288" behindDoc="1" locked="0" layoutInCell="1" allowOverlap="1" wp14:anchorId="51083DF9" wp14:editId="104B512C">
          <wp:simplePos x="0" y="0"/>
          <wp:positionH relativeFrom="column">
            <wp:posOffset>2876550</wp:posOffset>
          </wp:positionH>
          <wp:positionV relativeFrom="paragraph">
            <wp:posOffset>-80010</wp:posOffset>
          </wp:positionV>
          <wp:extent cx="3276600" cy="419100"/>
          <wp:effectExtent l="0" t="0" r="0" b="0"/>
          <wp:wrapTight wrapText="bothSides">
            <wp:wrapPolygon edited="0">
              <wp:start x="0" y="0"/>
              <wp:lineTo x="0" y="20618"/>
              <wp:lineTo x="21474" y="20618"/>
              <wp:lineTo x="21474" y="0"/>
              <wp:lineTo x="0" y="0"/>
            </wp:wrapPolygon>
          </wp:wrapTight>
          <wp:docPr id="1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419100"/>
                  </a:xfrm>
                  <a:prstGeom prst="rect">
                    <a:avLst/>
                  </a:prstGeom>
                  <a:noFill/>
                  <a:ln>
                    <a:noFill/>
                  </a:ln>
                </pic:spPr>
              </pic:pic>
            </a:graphicData>
          </a:graphic>
        </wp:anchor>
      </w:drawing>
    </w:r>
    <w:r w:rsidRPr="00B6743C">
      <w:rPr>
        <w:b/>
        <w:sz w:val="28"/>
      </w:rPr>
      <w:t>Ετήσια Έκθεση Πεπραγμένων Επιτροπής Ελέγχου 2021</w:t>
    </w:r>
  </w:p>
  <w:p w14:paraId="359FDA06" w14:textId="77777777" w:rsidR="004C12F0" w:rsidRDefault="004C12F0">
    <w:pPr>
      <w:pStyle w:val="a6"/>
    </w:pPr>
  </w:p>
  <w:p w14:paraId="42C78C09" w14:textId="77777777" w:rsidR="004C12F0" w:rsidRDefault="004C12F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6F88"/>
    <w:multiLevelType w:val="hybridMultilevel"/>
    <w:tmpl w:val="57EEC208"/>
    <w:lvl w:ilvl="0" w:tplc="1752F292">
      <w:start w:val="1"/>
      <w:numFmt w:val="bullet"/>
      <w:lvlText w:val="-"/>
      <w:lvlJc w:val="left"/>
      <w:pPr>
        <w:tabs>
          <w:tab w:val="num" w:pos="1440"/>
        </w:tabs>
        <w:ind w:left="1440" w:hanging="720"/>
      </w:pPr>
      <w:rPr>
        <w:rFonts w:ascii="Calibri" w:eastAsia="Calibri" w:hAnsi="Calibri" w:cs="Times New Roman"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AB66BC"/>
    <w:multiLevelType w:val="hybridMultilevel"/>
    <w:tmpl w:val="22709C88"/>
    <w:lvl w:ilvl="0" w:tplc="0408000F">
      <w:start w:val="1"/>
      <w:numFmt w:val="decimal"/>
      <w:lvlText w:val="%1."/>
      <w:lvlJc w:val="left"/>
      <w:pPr>
        <w:ind w:left="720" w:hanging="360"/>
      </w:pPr>
      <w:rPr>
        <w:rFonts w:hint="default"/>
      </w:rPr>
    </w:lvl>
    <w:lvl w:ilvl="1" w:tplc="A0D497A0">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A2E4570"/>
    <w:multiLevelType w:val="hybridMultilevel"/>
    <w:tmpl w:val="1CD22C4A"/>
    <w:lvl w:ilvl="0" w:tplc="4A8C3FA6">
      <w:start w:val="1"/>
      <w:numFmt w:val="bullet"/>
      <w:lvlText w:val=""/>
      <w:lvlJc w:val="left"/>
      <w:pPr>
        <w:ind w:left="360" w:hanging="360"/>
      </w:pPr>
      <w:rPr>
        <w:rFonts w:ascii="Symbol" w:hAnsi="Symbol" w:hint="default"/>
        <w:color w:val="323E4F" w:themeColor="text2" w:themeShade="BF"/>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EE21601"/>
    <w:multiLevelType w:val="hybridMultilevel"/>
    <w:tmpl w:val="BC0218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0B773E8"/>
    <w:multiLevelType w:val="hybridMultilevel"/>
    <w:tmpl w:val="9D28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2DB1FF7"/>
    <w:multiLevelType w:val="hybridMultilevel"/>
    <w:tmpl w:val="E77AE1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3277C6C"/>
    <w:multiLevelType w:val="hybridMultilevel"/>
    <w:tmpl w:val="42263312"/>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78C7D89"/>
    <w:multiLevelType w:val="hybridMultilevel"/>
    <w:tmpl w:val="AA54E68A"/>
    <w:lvl w:ilvl="0" w:tplc="AA4C9C1C">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18652144"/>
    <w:multiLevelType w:val="hybridMultilevel"/>
    <w:tmpl w:val="2FC87D3E"/>
    <w:lvl w:ilvl="0" w:tplc="05A615E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C384111"/>
    <w:multiLevelType w:val="hybridMultilevel"/>
    <w:tmpl w:val="B778F81C"/>
    <w:lvl w:ilvl="0" w:tplc="13AAC938">
      <w:start w:val="1"/>
      <w:numFmt w:val="bullet"/>
      <w:lvlText w:val="₋"/>
      <w:lvlJc w:val="left"/>
      <w:pPr>
        <w:ind w:left="720" w:hanging="360"/>
      </w:pPr>
      <w:rPr>
        <w:rFonts w:ascii="Calibri" w:hAnsi="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FA10CE8"/>
    <w:multiLevelType w:val="hybridMultilevel"/>
    <w:tmpl w:val="F7424290"/>
    <w:lvl w:ilvl="0" w:tplc="0C3CB2E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1A023AE"/>
    <w:multiLevelType w:val="hybridMultilevel"/>
    <w:tmpl w:val="E614314C"/>
    <w:lvl w:ilvl="0" w:tplc="13AAC938">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2932C32"/>
    <w:multiLevelType w:val="hybridMultilevel"/>
    <w:tmpl w:val="8F7622CA"/>
    <w:lvl w:ilvl="0" w:tplc="FFFFFFFF">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AA66F01"/>
    <w:multiLevelType w:val="hybridMultilevel"/>
    <w:tmpl w:val="EFEA9ADE"/>
    <w:lvl w:ilvl="0" w:tplc="4A8C3FA6">
      <w:start w:val="1"/>
      <w:numFmt w:val="bullet"/>
      <w:lvlText w:val=""/>
      <w:lvlJc w:val="left"/>
      <w:pPr>
        <w:ind w:left="720" w:hanging="360"/>
      </w:pPr>
      <w:rPr>
        <w:rFonts w:ascii="Symbol" w:hAnsi="Symbol" w:hint="default"/>
        <w:color w:val="323E4F" w:themeColor="text2"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E1C31AD"/>
    <w:multiLevelType w:val="multilevel"/>
    <w:tmpl w:val="D4D800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36DA1017"/>
    <w:multiLevelType w:val="hybridMultilevel"/>
    <w:tmpl w:val="C8667C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CC3530E"/>
    <w:multiLevelType w:val="hybridMultilevel"/>
    <w:tmpl w:val="1C08A7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E4A5684"/>
    <w:multiLevelType w:val="hybridMultilevel"/>
    <w:tmpl w:val="BC8A6CC4"/>
    <w:lvl w:ilvl="0" w:tplc="6B9CC9FA">
      <w:start w:val="1"/>
      <w:numFmt w:val="decimal"/>
      <w:lvlText w:val="%1."/>
      <w:lvlJc w:val="left"/>
      <w:pPr>
        <w:ind w:left="1038" w:hanging="360"/>
      </w:pPr>
      <w:rPr>
        <w:rFonts w:hint="default"/>
        <w:sz w:val="24"/>
      </w:rPr>
    </w:lvl>
    <w:lvl w:ilvl="1" w:tplc="04080019" w:tentative="1">
      <w:start w:val="1"/>
      <w:numFmt w:val="lowerLetter"/>
      <w:lvlText w:val="%2."/>
      <w:lvlJc w:val="left"/>
      <w:pPr>
        <w:ind w:left="1758" w:hanging="360"/>
      </w:pPr>
    </w:lvl>
    <w:lvl w:ilvl="2" w:tplc="0408001B" w:tentative="1">
      <w:start w:val="1"/>
      <w:numFmt w:val="lowerRoman"/>
      <w:lvlText w:val="%3."/>
      <w:lvlJc w:val="right"/>
      <w:pPr>
        <w:ind w:left="2478" w:hanging="180"/>
      </w:pPr>
    </w:lvl>
    <w:lvl w:ilvl="3" w:tplc="0408000F" w:tentative="1">
      <w:start w:val="1"/>
      <w:numFmt w:val="decimal"/>
      <w:lvlText w:val="%4."/>
      <w:lvlJc w:val="left"/>
      <w:pPr>
        <w:ind w:left="3198" w:hanging="360"/>
      </w:pPr>
    </w:lvl>
    <w:lvl w:ilvl="4" w:tplc="04080019" w:tentative="1">
      <w:start w:val="1"/>
      <w:numFmt w:val="lowerLetter"/>
      <w:lvlText w:val="%5."/>
      <w:lvlJc w:val="left"/>
      <w:pPr>
        <w:ind w:left="3918" w:hanging="360"/>
      </w:pPr>
    </w:lvl>
    <w:lvl w:ilvl="5" w:tplc="0408001B" w:tentative="1">
      <w:start w:val="1"/>
      <w:numFmt w:val="lowerRoman"/>
      <w:lvlText w:val="%6."/>
      <w:lvlJc w:val="right"/>
      <w:pPr>
        <w:ind w:left="4638" w:hanging="180"/>
      </w:pPr>
    </w:lvl>
    <w:lvl w:ilvl="6" w:tplc="0408000F" w:tentative="1">
      <w:start w:val="1"/>
      <w:numFmt w:val="decimal"/>
      <w:lvlText w:val="%7."/>
      <w:lvlJc w:val="left"/>
      <w:pPr>
        <w:ind w:left="5358" w:hanging="360"/>
      </w:pPr>
    </w:lvl>
    <w:lvl w:ilvl="7" w:tplc="04080019" w:tentative="1">
      <w:start w:val="1"/>
      <w:numFmt w:val="lowerLetter"/>
      <w:lvlText w:val="%8."/>
      <w:lvlJc w:val="left"/>
      <w:pPr>
        <w:ind w:left="6078" w:hanging="360"/>
      </w:pPr>
    </w:lvl>
    <w:lvl w:ilvl="8" w:tplc="0408001B" w:tentative="1">
      <w:start w:val="1"/>
      <w:numFmt w:val="lowerRoman"/>
      <w:lvlText w:val="%9."/>
      <w:lvlJc w:val="right"/>
      <w:pPr>
        <w:ind w:left="6798" w:hanging="180"/>
      </w:pPr>
    </w:lvl>
  </w:abstractNum>
  <w:abstractNum w:abstractNumId="18" w15:restartNumberingAfterBreak="0">
    <w:nsid w:val="423B0C8A"/>
    <w:multiLevelType w:val="multilevel"/>
    <w:tmpl w:val="7B6AED5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E66D8E"/>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CB490D"/>
    <w:multiLevelType w:val="multilevel"/>
    <w:tmpl w:val="6EA8A7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FF6201"/>
    <w:multiLevelType w:val="hybridMultilevel"/>
    <w:tmpl w:val="0C3822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75A000C"/>
    <w:multiLevelType w:val="hybridMultilevel"/>
    <w:tmpl w:val="F1BE934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2930FD2"/>
    <w:multiLevelType w:val="hybridMultilevel"/>
    <w:tmpl w:val="1D3E3154"/>
    <w:lvl w:ilvl="0" w:tplc="13AAC938">
      <w:start w:val="1"/>
      <w:numFmt w:val="bullet"/>
      <w:lvlText w:val="₋"/>
      <w:lvlJc w:val="left"/>
      <w:pPr>
        <w:ind w:left="720" w:hanging="360"/>
      </w:pPr>
      <w:rPr>
        <w:rFonts w:ascii="Calibri" w:hAnsi="Calibri" w:hint="default"/>
      </w:rPr>
    </w:lvl>
    <w:lvl w:ilvl="1" w:tplc="E3F4B536">
      <w:numFmt w:val="bullet"/>
      <w:lvlText w:val="·"/>
      <w:lvlJc w:val="left"/>
      <w:pPr>
        <w:ind w:left="1860" w:hanging="780"/>
      </w:pPr>
      <w:rPr>
        <w:rFonts w:ascii="Calibri" w:eastAsiaTheme="minorHAns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C02011F"/>
    <w:multiLevelType w:val="hybridMultilevel"/>
    <w:tmpl w:val="46127D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E4967EE"/>
    <w:multiLevelType w:val="hybridMultilevel"/>
    <w:tmpl w:val="AAA29F50"/>
    <w:lvl w:ilvl="0" w:tplc="FFFFFFFF">
      <w:start w:val="1"/>
      <w:numFmt w:val="bullet"/>
      <w:lvlText w:val="₋"/>
      <w:lvlJc w:val="left"/>
      <w:pPr>
        <w:ind w:left="720" w:hanging="360"/>
      </w:pPr>
      <w:rPr>
        <w:rFonts w:ascii="Calibri" w:hAnsi="Calibri" w:hint="default"/>
      </w:rPr>
    </w:lvl>
    <w:lvl w:ilvl="1" w:tplc="0408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E6B73D9"/>
    <w:multiLevelType w:val="multilevel"/>
    <w:tmpl w:val="4C0A84B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404533"/>
    <w:multiLevelType w:val="hybridMultilevel"/>
    <w:tmpl w:val="D460F2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C93208E"/>
    <w:multiLevelType w:val="hybridMultilevel"/>
    <w:tmpl w:val="D12409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C9E2D37"/>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1F1AFC"/>
    <w:multiLevelType w:val="hybridMultilevel"/>
    <w:tmpl w:val="B27CBD8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747334CE"/>
    <w:multiLevelType w:val="hybridMultilevel"/>
    <w:tmpl w:val="B196419E"/>
    <w:lvl w:ilvl="0" w:tplc="0C3CB2E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86F1F8E"/>
    <w:multiLevelType w:val="hybridMultilevel"/>
    <w:tmpl w:val="839C930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8A64FFC"/>
    <w:multiLevelType w:val="hybridMultilevel"/>
    <w:tmpl w:val="91DE970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CE9515C"/>
    <w:multiLevelType w:val="hybridMultilevel"/>
    <w:tmpl w:val="DE3AED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E8F0B0E"/>
    <w:multiLevelType w:val="hybridMultilevel"/>
    <w:tmpl w:val="85441DC0"/>
    <w:lvl w:ilvl="0" w:tplc="0C3CB2E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792553821">
    <w:abstractNumId w:val="28"/>
  </w:num>
  <w:num w:numId="2" w16cid:durableId="1323390599">
    <w:abstractNumId w:val="0"/>
  </w:num>
  <w:num w:numId="3" w16cid:durableId="753552304">
    <w:abstractNumId w:val="31"/>
  </w:num>
  <w:num w:numId="4" w16cid:durableId="1321420036">
    <w:abstractNumId w:val="10"/>
  </w:num>
  <w:num w:numId="5" w16cid:durableId="47606176">
    <w:abstractNumId w:val="13"/>
  </w:num>
  <w:num w:numId="6" w16cid:durableId="877670501">
    <w:abstractNumId w:val="35"/>
  </w:num>
  <w:num w:numId="7" w16cid:durableId="2045056453">
    <w:abstractNumId w:val="2"/>
  </w:num>
  <w:num w:numId="8" w16cid:durableId="1900049769">
    <w:abstractNumId w:val="14"/>
  </w:num>
  <w:num w:numId="9" w16cid:durableId="1482188778">
    <w:abstractNumId w:val="19"/>
  </w:num>
  <w:num w:numId="10" w16cid:durableId="65886302">
    <w:abstractNumId w:val="26"/>
  </w:num>
  <w:num w:numId="11" w16cid:durableId="2016420757">
    <w:abstractNumId w:val="27"/>
  </w:num>
  <w:num w:numId="12" w16cid:durableId="1277833090">
    <w:abstractNumId w:val="6"/>
  </w:num>
  <w:num w:numId="13" w16cid:durableId="1195728956">
    <w:abstractNumId w:val="15"/>
  </w:num>
  <w:num w:numId="14" w16cid:durableId="582447317">
    <w:abstractNumId w:val="11"/>
  </w:num>
  <w:num w:numId="15" w16cid:durableId="947353518">
    <w:abstractNumId w:val="18"/>
  </w:num>
  <w:num w:numId="16" w16cid:durableId="1165433403">
    <w:abstractNumId w:val="3"/>
  </w:num>
  <w:num w:numId="17" w16cid:durableId="1071854753">
    <w:abstractNumId w:val="24"/>
  </w:num>
  <w:num w:numId="18" w16cid:durableId="1105728372">
    <w:abstractNumId w:val="8"/>
  </w:num>
  <w:num w:numId="19" w16cid:durableId="1395857051">
    <w:abstractNumId w:val="9"/>
  </w:num>
  <w:num w:numId="20" w16cid:durableId="1740010086">
    <w:abstractNumId w:val="25"/>
  </w:num>
  <w:num w:numId="21" w16cid:durableId="1788817119">
    <w:abstractNumId w:val="23"/>
  </w:num>
  <w:num w:numId="22" w16cid:durableId="1544750934">
    <w:abstractNumId w:val="5"/>
  </w:num>
  <w:num w:numId="23" w16cid:durableId="1613827003">
    <w:abstractNumId w:val="12"/>
  </w:num>
  <w:num w:numId="24" w16cid:durableId="943922876">
    <w:abstractNumId w:val="20"/>
  </w:num>
  <w:num w:numId="25" w16cid:durableId="1714773129">
    <w:abstractNumId w:val="4"/>
  </w:num>
  <w:num w:numId="26" w16cid:durableId="1437402324">
    <w:abstractNumId w:val="32"/>
  </w:num>
  <w:num w:numId="27" w16cid:durableId="202788318">
    <w:abstractNumId w:val="34"/>
  </w:num>
  <w:num w:numId="28" w16cid:durableId="1125199492">
    <w:abstractNumId w:val="22"/>
  </w:num>
  <w:num w:numId="29" w16cid:durableId="1172990289">
    <w:abstractNumId w:val="33"/>
  </w:num>
  <w:num w:numId="30" w16cid:durableId="663825870">
    <w:abstractNumId w:val="16"/>
  </w:num>
  <w:num w:numId="31" w16cid:durableId="227112298">
    <w:abstractNumId w:val="1"/>
  </w:num>
  <w:num w:numId="32" w16cid:durableId="1476145954">
    <w:abstractNumId w:val="7"/>
  </w:num>
  <w:num w:numId="33" w16cid:durableId="1728453472">
    <w:abstractNumId w:val="17"/>
  </w:num>
  <w:num w:numId="34" w16cid:durableId="425394202">
    <w:abstractNumId w:val="29"/>
  </w:num>
  <w:num w:numId="35" w16cid:durableId="1669018278">
    <w:abstractNumId w:val="30"/>
  </w:num>
  <w:num w:numId="36" w16cid:durableId="61721858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D6E"/>
    <w:rsid w:val="00000C55"/>
    <w:rsid w:val="00022FF6"/>
    <w:rsid w:val="000241A1"/>
    <w:rsid w:val="00037337"/>
    <w:rsid w:val="00062731"/>
    <w:rsid w:val="000668DA"/>
    <w:rsid w:val="000670C1"/>
    <w:rsid w:val="00073DD5"/>
    <w:rsid w:val="000A7E58"/>
    <w:rsid w:val="000B677D"/>
    <w:rsid w:val="000C3F7C"/>
    <w:rsid w:val="000C6CDF"/>
    <w:rsid w:val="00110412"/>
    <w:rsid w:val="00115098"/>
    <w:rsid w:val="001152B6"/>
    <w:rsid w:val="0011747B"/>
    <w:rsid w:val="001213AD"/>
    <w:rsid w:val="00125598"/>
    <w:rsid w:val="00125E5C"/>
    <w:rsid w:val="001279BC"/>
    <w:rsid w:val="00130995"/>
    <w:rsid w:val="001313F1"/>
    <w:rsid w:val="00144308"/>
    <w:rsid w:val="001526D4"/>
    <w:rsid w:val="001719F4"/>
    <w:rsid w:val="00175152"/>
    <w:rsid w:val="00175B83"/>
    <w:rsid w:val="00175EED"/>
    <w:rsid w:val="00176949"/>
    <w:rsid w:val="00177F0D"/>
    <w:rsid w:val="0018361E"/>
    <w:rsid w:val="001A025B"/>
    <w:rsid w:val="001A78FA"/>
    <w:rsid w:val="001B14B2"/>
    <w:rsid w:val="001B3A20"/>
    <w:rsid w:val="001C055B"/>
    <w:rsid w:val="001D109C"/>
    <w:rsid w:val="001E4917"/>
    <w:rsid w:val="002010D0"/>
    <w:rsid w:val="00230DCF"/>
    <w:rsid w:val="00234DA9"/>
    <w:rsid w:val="002541D6"/>
    <w:rsid w:val="00256065"/>
    <w:rsid w:val="002628D1"/>
    <w:rsid w:val="00267C9F"/>
    <w:rsid w:val="0027200B"/>
    <w:rsid w:val="002A1126"/>
    <w:rsid w:val="002A42F9"/>
    <w:rsid w:val="002E0352"/>
    <w:rsid w:val="002E2A4A"/>
    <w:rsid w:val="00316465"/>
    <w:rsid w:val="00331274"/>
    <w:rsid w:val="00333D79"/>
    <w:rsid w:val="00341B50"/>
    <w:rsid w:val="00341E14"/>
    <w:rsid w:val="0034410C"/>
    <w:rsid w:val="00360741"/>
    <w:rsid w:val="00366419"/>
    <w:rsid w:val="00383F64"/>
    <w:rsid w:val="003A13E9"/>
    <w:rsid w:val="003B4C3E"/>
    <w:rsid w:val="003D3749"/>
    <w:rsid w:val="003E0F44"/>
    <w:rsid w:val="003E1A25"/>
    <w:rsid w:val="003E2057"/>
    <w:rsid w:val="003F0756"/>
    <w:rsid w:val="00401B0A"/>
    <w:rsid w:val="004143A1"/>
    <w:rsid w:val="00415522"/>
    <w:rsid w:val="0042100A"/>
    <w:rsid w:val="00445627"/>
    <w:rsid w:val="00454FDC"/>
    <w:rsid w:val="004C0735"/>
    <w:rsid w:val="004C12F0"/>
    <w:rsid w:val="004C7410"/>
    <w:rsid w:val="005077C9"/>
    <w:rsid w:val="0051751C"/>
    <w:rsid w:val="00527120"/>
    <w:rsid w:val="00543DBE"/>
    <w:rsid w:val="00545200"/>
    <w:rsid w:val="00547D4A"/>
    <w:rsid w:val="00560959"/>
    <w:rsid w:val="005732BC"/>
    <w:rsid w:val="00592220"/>
    <w:rsid w:val="0059536C"/>
    <w:rsid w:val="00597197"/>
    <w:rsid w:val="005C4621"/>
    <w:rsid w:val="005D0BE2"/>
    <w:rsid w:val="005F0B6C"/>
    <w:rsid w:val="006208AF"/>
    <w:rsid w:val="00634B4B"/>
    <w:rsid w:val="00635E8B"/>
    <w:rsid w:val="00637170"/>
    <w:rsid w:val="00643B4C"/>
    <w:rsid w:val="006447D4"/>
    <w:rsid w:val="00647513"/>
    <w:rsid w:val="00651907"/>
    <w:rsid w:val="00652C67"/>
    <w:rsid w:val="00655D56"/>
    <w:rsid w:val="006623D4"/>
    <w:rsid w:val="00670A3C"/>
    <w:rsid w:val="00671624"/>
    <w:rsid w:val="00676038"/>
    <w:rsid w:val="00676A4F"/>
    <w:rsid w:val="006804A8"/>
    <w:rsid w:val="00685C31"/>
    <w:rsid w:val="006927C7"/>
    <w:rsid w:val="006A1EC3"/>
    <w:rsid w:val="006B30E3"/>
    <w:rsid w:val="006C59DF"/>
    <w:rsid w:val="006E5BC4"/>
    <w:rsid w:val="006F4345"/>
    <w:rsid w:val="007160FE"/>
    <w:rsid w:val="007508FA"/>
    <w:rsid w:val="0075735C"/>
    <w:rsid w:val="007643F4"/>
    <w:rsid w:val="00782A68"/>
    <w:rsid w:val="00792BFA"/>
    <w:rsid w:val="007B1AF1"/>
    <w:rsid w:val="007B2BF2"/>
    <w:rsid w:val="007B4A41"/>
    <w:rsid w:val="007E6C53"/>
    <w:rsid w:val="007F19C9"/>
    <w:rsid w:val="00832CE0"/>
    <w:rsid w:val="00840BC9"/>
    <w:rsid w:val="00841806"/>
    <w:rsid w:val="0086002A"/>
    <w:rsid w:val="0086431F"/>
    <w:rsid w:val="00865108"/>
    <w:rsid w:val="0088670E"/>
    <w:rsid w:val="008908A8"/>
    <w:rsid w:val="00892BE7"/>
    <w:rsid w:val="008934F8"/>
    <w:rsid w:val="008A475B"/>
    <w:rsid w:val="008B03B5"/>
    <w:rsid w:val="008B5AD6"/>
    <w:rsid w:val="008C0589"/>
    <w:rsid w:val="008D60D6"/>
    <w:rsid w:val="008E24FC"/>
    <w:rsid w:val="0090184F"/>
    <w:rsid w:val="00942846"/>
    <w:rsid w:val="009511A6"/>
    <w:rsid w:val="00951265"/>
    <w:rsid w:val="00976048"/>
    <w:rsid w:val="00987279"/>
    <w:rsid w:val="009934F5"/>
    <w:rsid w:val="0099518C"/>
    <w:rsid w:val="0099521B"/>
    <w:rsid w:val="009A572E"/>
    <w:rsid w:val="009D2307"/>
    <w:rsid w:val="00A07D78"/>
    <w:rsid w:val="00A2289E"/>
    <w:rsid w:val="00A56350"/>
    <w:rsid w:val="00A75BD1"/>
    <w:rsid w:val="00A9443D"/>
    <w:rsid w:val="00A97F46"/>
    <w:rsid w:val="00AA0507"/>
    <w:rsid w:val="00AA3DF4"/>
    <w:rsid w:val="00AB3E10"/>
    <w:rsid w:val="00AD2647"/>
    <w:rsid w:val="00AD5DA1"/>
    <w:rsid w:val="00AD6FE0"/>
    <w:rsid w:val="00B304C7"/>
    <w:rsid w:val="00B402E1"/>
    <w:rsid w:val="00B5022F"/>
    <w:rsid w:val="00B5340B"/>
    <w:rsid w:val="00B5704F"/>
    <w:rsid w:val="00B57E31"/>
    <w:rsid w:val="00B62AEB"/>
    <w:rsid w:val="00B6743C"/>
    <w:rsid w:val="00B676E1"/>
    <w:rsid w:val="00B85717"/>
    <w:rsid w:val="00BB734C"/>
    <w:rsid w:val="00BC06B4"/>
    <w:rsid w:val="00BE0F59"/>
    <w:rsid w:val="00BF257C"/>
    <w:rsid w:val="00BF3B3A"/>
    <w:rsid w:val="00BF45F8"/>
    <w:rsid w:val="00C05DF1"/>
    <w:rsid w:val="00C24681"/>
    <w:rsid w:val="00C3124B"/>
    <w:rsid w:val="00C512A7"/>
    <w:rsid w:val="00C62856"/>
    <w:rsid w:val="00C676F3"/>
    <w:rsid w:val="00C70425"/>
    <w:rsid w:val="00C753D7"/>
    <w:rsid w:val="00C92EEF"/>
    <w:rsid w:val="00CA363A"/>
    <w:rsid w:val="00CA76F3"/>
    <w:rsid w:val="00CB42D3"/>
    <w:rsid w:val="00CB4AAD"/>
    <w:rsid w:val="00CC7531"/>
    <w:rsid w:val="00CD7EB1"/>
    <w:rsid w:val="00CE4ECA"/>
    <w:rsid w:val="00D01D6D"/>
    <w:rsid w:val="00D30FD4"/>
    <w:rsid w:val="00D4212C"/>
    <w:rsid w:val="00D5244E"/>
    <w:rsid w:val="00D622DA"/>
    <w:rsid w:val="00D65A61"/>
    <w:rsid w:val="00D70043"/>
    <w:rsid w:val="00D709DB"/>
    <w:rsid w:val="00D87D73"/>
    <w:rsid w:val="00DD1C53"/>
    <w:rsid w:val="00DE1CD3"/>
    <w:rsid w:val="00DE66EE"/>
    <w:rsid w:val="00E025A6"/>
    <w:rsid w:val="00E026D9"/>
    <w:rsid w:val="00E2017F"/>
    <w:rsid w:val="00E2120C"/>
    <w:rsid w:val="00E23C9A"/>
    <w:rsid w:val="00E26AA9"/>
    <w:rsid w:val="00E40BC4"/>
    <w:rsid w:val="00E43D6E"/>
    <w:rsid w:val="00E6325A"/>
    <w:rsid w:val="00E74CE3"/>
    <w:rsid w:val="00E774E2"/>
    <w:rsid w:val="00EB06A5"/>
    <w:rsid w:val="00EB1999"/>
    <w:rsid w:val="00EC1D3C"/>
    <w:rsid w:val="00ED20BF"/>
    <w:rsid w:val="00F00AD4"/>
    <w:rsid w:val="00F02FE4"/>
    <w:rsid w:val="00F04799"/>
    <w:rsid w:val="00F0486F"/>
    <w:rsid w:val="00F07387"/>
    <w:rsid w:val="00F16F62"/>
    <w:rsid w:val="00F20C5E"/>
    <w:rsid w:val="00F21153"/>
    <w:rsid w:val="00F312F2"/>
    <w:rsid w:val="00F51A51"/>
    <w:rsid w:val="00F85B57"/>
    <w:rsid w:val="00FA606A"/>
    <w:rsid w:val="00FB3270"/>
    <w:rsid w:val="00FC74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5B58D"/>
  <w15:chartTrackingRefBased/>
  <w15:docId w15:val="{309C1DDC-3548-410A-AD04-8ADF3685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3A13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s in Table Lysys,Primus H 3,Γράφημα,Bullet2,bl1,Bullet21,Bullet22,Bullet23,Bullet211,Bullet24,Bullet25,Bullet26,Bullet27,bl11,Bullet212,Bullet28,bl12,Bullet213,Bullet29,bl13,Bullet214,Bullet210,Bullet215,Grant Thornton"/>
    <w:basedOn w:val="a"/>
    <w:link w:val="Char"/>
    <w:uiPriority w:val="99"/>
    <w:qFormat/>
    <w:rsid w:val="00C62856"/>
    <w:pPr>
      <w:ind w:left="720"/>
      <w:contextualSpacing/>
    </w:pPr>
  </w:style>
  <w:style w:type="table" w:styleId="a4">
    <w:name w:val="Table Grid"/>
    <w:basedOn w:val="a1"/>
    <w:uiPriority w:val="39"/>
    <w:rsid w:val="00333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Grid Table 1 Light"/>
    <w:basedOn w:val="a1"/>
    <w:uiPriority w:val="46"/>
    <w:rsid w:val="00333D7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Intense Quote"/>
    <w:basedOn w:val="a"/>
    <w:next w:val="a"/>
    <w:link w:val="Char0"/>
    <w:uiPriority w:val="30"/>
    <w:qFormat/>
    <w:rsid w:val="008A475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0">
    <w:name w:val="Έντονο απόσπ. Char"/>
    <w:basedOn w:val="a0"/>
    <w:link w:val="a5"/>
    <w:uiPriority w:val="30"/>
    <w:rsid w:val="008A475B"/>
    <w:rPr>
      <w:i/>
      <w:iCs/>
      <w:color w:val="4472C4" w:themeColor="accent1"/>
    </w:rPr>
  </w:style>
  <w:style w:type="paragraph" w:styleId="a6">
    <w:name w:val="header"/>
    <w:basedOn w:val="a"/>
    <w:link w:val="Char1"/>
    <w:uiPriority w:val="99"/>
    <w:unhideWhenUsed/>
    <w:rsid w:val="001E4917"/>
    <w:pPr>
      <w:tabs>
        <w:tab w:val="center" w:pos="4153"/>
        <w:tab w:val="right" w:pos="8306"/>
      </w:tabs>
      <w:spacing w:after="0" w:line="240" w:lineRule="auto"/>
    </w:pPr>
  </w:style>
  <w:style w:type="character" w:customStyle="1" w:styleId="Char1">
    <w:name w:val="Κεφαλίδα Char"/>
    <w:basedOn w:val="a0"/>
    <w:link w:val="a6"/>
    <w:uiPriority w:val="99"/>
    <w:rsid w:val="001E4917"/>
  </w:style>
  <w:style w:type="paragraph" w:styleId="a7">
    <w:name w:val="footer"/>
    <w:basedOn w:val="a"/>
    <w:link w:val="Char2"/>
    <w:uiPriority w:val="99"/>
    <w:unhideWhenUsed/>
    <w:rsid w:val="001E4917"/>
    <w:pPr>
      <w:tabs>
        <w:tab w:val="center" w:pos="4153"/>
        <w:tab w:val="right" w:pos="8306"/>
      </w:tabs>
      <w:spacing w:after="0" w:line="240" w:lineRule="auto"/>
    </w:pPr>
  </w:style>
  <w:style w:type="character" w:customStyle="1" w:styleId="Char2">
    <w:name w:val="Υποσέλιδο Char"/>
    <w:basedOn w:val="a0"/>
    <w:link w:val="a7"/>
    <w:uiPriority w:val="99"/>
    <w:rsid w:val="001E4917"/>
  </w:style>
  <w:style w:type="character" w:styleId="-">
    <w:name w:val="Hyperlink"/>
    <w:basedOn w:val="a0"/>
    <w:uiPriority w:val="99"/>
    <w:unhideWhenUsed/>
    <w:rsid w:val="00C676F3"/>
    <w:rPr>
      <w:color w:val="0563C1" w:themeColor="hyperlink"/>
      <w:u w:val="single"/>
    </w:rPr>
  </w:style>
  <w:style w:type="character" w:styleId="a8">
    <w:name w:val="annotation reference"/>
    <w:basedOn w:val="a0"/>
    <w:uiPriority w:val="99"/>
    <w:semiHidden/>
    <w:unhideWhenUsed/>
    <w:rsid w:val="00EB1999"/>
    <w:rPr>
      <w:sz w:val="16"/>
      <w:szCs w:val="16"/>
    </w:rPr>
  </w:style>
  <w:style w:type="paragraph" w:styleId="a9">
    <w:name w:val="annotation text"/>
    <w:basedOn w:val="a"/>
    <w:link w:val="Char3"/>
    <w:uiPriority w:val="99"/>
    <w:unhideWhenUsed/>
    <w:rsid w:val="00EB1999"/>
    <w:pPr>
      <w:spacing w:line="240" w:lineRule="auto"/>
    </w:pPr>
    <w:rPr>
      <w:sz w:val="20"/>
      <w:szCs w:val="20"/>
    </w:rPr>
  </w:style>
  <w:style w:type="character" w:customStyle="1" w:styleId="Char3">
    <w:name w:val="Κείμενο σχολίου Char"/>
    <w:basedOn w:val="a0"/>
    <w:link w:val="a9"/>
    <w:uiPriority w:val="99"/>
    <w:rsid w:val="00EB1999"/>
    <w:rPr>
      <w:sz w:val="20"/>
      <w:szCs w:val="20"/>
    </w:rPr>
  </w:style>
  <w:style w:type="paragraph" w:styleId="aa">
    <w:name w:val="annotation subject"/>
    <w:basedOn w:val="a9"/>
    <w:next w:val="a9"/>
    <w:link w:val="Char4"/>
    <w:uiPriority w:val="99"/>
    <w:semiHidden/>
    <w:unhideWhenUsed/>
    <w:rsid w:val="00EB1999"/>
    <w:rPr>
      <w:b/>
      <w:bCs/>
    </w:rPr>
  </w:style>
  <w:style w:type="character" w:customStyle="1" w:styleId="Char4">
    <w:name w:val="Θέμα σχολίου Char"/>
    <w:basedOn w:val="Char3"/>
    <w:link w:val="aa"/>
    <w:uiPriority w:val="99"/>
    <w:semiHidden/>
    <w:rsid w:val="00EB1999"/>
    <w:rPr>
      <w:b/>
      <w:bCs/>
      <w:sz w:val="20"/>
      <w:szCs w:val="20"/>
    </w:rPr>
  </w:style>
  <w:style w:type="character" w:customStyle="1" w:styleId="2">
    <w:name w:val="Σώμα κειμένου (2)"/>
    <w:basedOn w:val="a0"/>
    <w:rsid w:val="002E0352"/>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style>
  <w:style w:type="character" w:customStyle="1" w:styleId="5Exact">
    <w:name w:val="Σώμα κειμένου (5) Exact"/>
    <w:basedOn w:val="5"/>
    <w:rsid w:val="001313F1"/>
    <w:rPr>
      <w:rFonts w:ascii="Calibri" w:eastAsia="Calibri" w:hAnsi="Calibri" w:cs="Calibri"/>
      <w:b/>
      <w:bCs/>
      <w:i w:val="0"/>
      <w:iCs w:val="0"/>
      <w:smallCaps w:val="0"/>
      <w:strike w:val="0"/>
      <w:sz w:val="22"/>
      <w:szCs w:val="22"/>
      <w:u w:val="none"/>
    </w:rPr>
  </w:style>
  <w:style w:type="character" w:customStyle="1" w:styleId="20">
    <w:name w:val="Σώμα κειμένου (2)_"/>
    <w:basedOn w:val="a0"/>
    <w:rsid w:val="001313F1"/>
    <w:rPr>
      <w:rFonts w:ascii="Calibri" w:eastAsia="Calibri" w:hAnsi="Calibri" w:cs="Calibri"/>
      <w:b w:val="0"/>
      <w:bCs w:val="0"/>
      <w:i w:val="0"/>
      <w:iCs w:val="0"/>
      <w:smallCaps w:val="0"/>
      <w:strike w:val="0"/>
      <w:sz w:val="21"/>
      <w:szCs w:val="21"/>
      <w:u w:val="none"/>
    </w:rPr>
  </w:style>
  <w:style w:type="character" w:customStyle="1" w:styleId="5">
    <w:name w:val="Σώμα κειμένου (5)_"/>
    <w:basedOn w:val="a0"/>
    <w:rsid w:val="001313F1"/>
    <w:rPr>
      <w:rFonts w:ascii="Calibri" w:eastAsia="Calibri" w:hAnsi="Calibri" w:cs="Calibri"/>
      <w:b/>
      <w:bCs/>
      <w:i w:val="0"/>
      <w:iCs w:val="0"/>
      <w:smallCaps w:val="0"/>
      <w:strike w:val="0"/>
      <w:sz w:val="22"/>
      <w:szCs w:val="22"/>
      <w:u w:val="none"/>
    </w:rPr>
  </w:style>
  <w:style w:type="character" w:customStyle="1" w:styleId="50">
    <w:name w:val="Σώμα κειμένου (5)"/>
    <w:basedOn w:val="5"/>
    <w:rsid w:val="001313F1"/>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paragraph" w:styleId="ab">
    <w:name w:val="Revision"/>
    <w:hidden/>
    <w:uiPriority w:val="99"/>
    <w:semiHidden/>
    <w:rsid w:val="00A56350"/>
    <w:pPr>
      <w:spacing w:after="0" w:line="240" w:lineRule="auto"/>
    </w:pPr>
  </w:style>
  <w:style w:type="paragraph" w:styleId="ac">
    <w:name w:val="Balloon Text"/>
    <w:basedOn w:val="a"/>
    <w:link w:val="Char5"/>
    <w:uiPriority w:val="99"/>
    <w:semiHidden/>
    <w:unhideWhenUsed/>
    <w:rsid w:val="00A56350"/>
    <w:pPr>
      <w:spacing w:after="0" w:line="240" w:lineRule="auto"/>
    </w:pPr>
    <w:rPr>
      <w:rFonts w:ascii="Segoe UI" w:hAnsi="Segoe UI" w:cs="Segoe UI"/>
      <w:sz w:val="18"/>
      <w:szCs w:val="18"/>
    </w:rPr>
  </w:style>
  <w:style w:type="character" w:customStyle="1" w:styleId="Char5">
    <w:name w:val="Κείμενο πλαισίου Char"/>
    <w:basedOn w:val="a0"/>
    <w:link w:val="ac"/>
    <w:uiPriority w:val="99"/>
    <w:semiHidden/>
    <w:rsid w:val="00A56350"/>
    <w:rPr>
      <w:rFonts w:ascii="Segoe UI" w:hAnsi="Segoe UI" w:cs="Segoe UI"/>
      <w:sz w:val="18"/>
      <w:szCs w:val="18"/>
    </w:rPr>
  </w:style>
  <w:style w:type="paragraph" w:customStyle="1" w:styleId="xmsonormal">
    <w:name w:val="x_msonormal"/>
    <w:basedOn w:val="a"/>
    <w:rsid w:val="00F20C5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listparagraph">
    <w:name w:val="x_msolistparagraph"/>
    <w:basedOn w:val="a"/>
    <w:rsid w:val="00F20C5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3A13E9"/>
    <w:rPr>
      <w:rFonts w:asciiTheme="majorHAnsi" w:eastAsiaTheme="majorEastAsia" w:hAnsiTheme="majorHAnsi" w:cstheme="majorBidi"/>
      <w:color w:val="2F5496" w:themeColor="accent1" w:themeShade="BF"/>
      <w:sz w:val="32"/>
      <w:szCs w:val="32"/>
    </w:rPr>
  </w:style>
  <w:style w:type="paragraph" w:styleId="ad">
    <w:name w:val="TOC Heading"/>
    <w:basedOn w:val="1"/>
    <w:next w:val="a"/>
    <w:uiPriority w:val="39"/>
    <w:unhideWhenUsed/>
    <w:qFormat/>
    <w:rsid w:val="003A13E9"/>
    <w:pPr>
      <w:outlineLvl w:val="9"/>
    </w:pPr>
    <w:rPr>
      <w:lang w:val="en-US"/>
    </w:rPr>
  </w:style>
  <w:style w:type="paragraph" w:styleId="11">
    <w:name w:val="toc 1"/>
    <w:basedOn w:val="a"/>
    <w:next w:val="a"/>
    <w:autoRedefine/>
    <w:uiPriority w:val="39"/>
    <w:unhideWhenUsed/>
    <w:rsid w:val="003A13E9"/>
    <w:pPr>
      <w:spacing w:after="100" w:line="240" w:lineRule="auto"/>
    </w:pPr>
    <w:rPr>
      <w:rFonts w:ascii="Times New Roman" w:eastAsia="Times New Roman" w:hAnsi="Times New Roman" w:cs="Times New Roman"/>
      <w:sz w:val="24"/>
      <w:szCs w:val="24"/>
    </w:rPr>
  </w:style>
  <w:style w:type="character" w:customStyle="1" w:styleId="Char">
    <w:name w:val="Παράγραφος λίστας Char"/>
    <w:aliases w:val="Bullets in Table Lysys Char,Primus H 3 Char,Γράφημα Char,Bullet2 Char,bl1 Char,Bullet21 Char,Bullet22 Char,Bullet23 Char,Bullet211 Char,Bullet24 Char,Bullet25 Char,Bullet26 Char,Bullet27 Char,bl11 Char,Bullet212 Char,Bullet28 Char"/>
    <w:link w:val="a3"/>
    <w:uiPriority w:val="99"/>
    <w:rsid w:val="00F04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458">
      <w:bodyDiv w:val="1"/>
      <w:marLeft w:val="0"/>
      <w:marRight w:val="0"/>
      <w:marTop w:val="0"/>
      <w:marBottom w:val="0"/>
      <w:divBdr>
        <w:top w:val="none" w:sz="0" w:space="0" w:color="auto"/>
        <w:left w:val="none" w:sz="0" w:space="0" w:color="auto"/>
        <w:bottom w:val="none" w:sz="0" w:space="0" w:color="auto"/>
        <w:right w:val="none" w:sz="0" w:space="0" w:color="auto"/>
      </w:divBdr>
    </w:div>
    <w:div w:id="858589279">
      <w:bodyDiv w:val="1"/>
      <w:marLeft w:val="0"/>
      <w:marRight w:val="0"/>
      <w:marTop w:val="0"/>
      <w:marBottom w:val="0"/>
      <w:divBdr>
        <w:top w:val="none" w:sz="0" w:space="0" w:color="auto"/>
        <w:left w:val="none" w:sz="0" w:space="0" w:color="auto"/>
        <w:bottom w:val="none" w:sz="0" w:space="0" w:color="auto"/>
        <w:right w:val="none" w:sz="0" w:space="0" w:color="auto"/>
      </w:divBdr>
    </w:div>
    <w:div w:id="1024675923">
      <w:bodyDiv w:val="1"/>
      <w:marLeft w:val="0"/>
      <w:marRight w:val="0"/>
      <w:marTop w:val="0"/>
      <w:marBottom w:val="0"/>
      <w:divBdr>
        <w:top w:val="none" w:sz="0" w:space="0" w:color="auto"/>
        <w:left w:val="none" w:sz="0" w:space="0" w:color="auto"/>
        <w:bottom w:val="none" w:sz="0" w:space="0" w:color="auto"/>
        <w:right w:val="none" w:sz="0" w:space="0" w:color="auto"/>
      </w:divBdr>
    </w:div>
    <w:div w:id="1164930753">
      <w:bodyDiv w:val="1"/>
      <w:marLeft w:val="0"/>
      <w:marRight w:val="0"/>
      <w:marTop w:val="0"/>
      <w:marBottom w:val="0"/>
      <w:divBdr>
        <w:top w:val="none" w:sz="0" w:space="0" w:color="auto"/>
        <w:left w:val="none" w:sz="0" w:space="0" w:color="auto"/>
        <w:bottom w:val="none" w:sz="0" w:space="0" w:color="auto"/>
        <w:right w:val="none" w:sz="0" w:space="0" w:color="auto"/>
      </w:divBdr>
    </w:div>
    <w:div w:id="1194345558">
      <w:bodyDiv w:val="1"/>
      <w:marLeft w:val="0"/>
      <w:marRight w:val="0"/>
      <w:marTop w:val="0"/>
      <w:marBottom w:val="0"/>
      <w:divBdr>
        <w:top w:val="none" w:sz="0" w:space="0" w:color="auto"/>
        <w:left w:val="none" w:sz="0" w:space="0" w:color="auto"/>
        <w:bottom w:val="none" w:sz="0" w:space="0" w:color="auto"/>
        <w:right w:val="none" w:sz="0" w:space="0" w:color="auto"/>
      </w:divBdr>
    </w:div>
    <w:div w:id="1304197580">
      <w:bodyDiv w:val="1"/>
      <w:marLeft w:val="0"/>
      <w:marRight w:val="0"/>
      <w:marTop w:val="0"/>
      <w:marBottom w:val="0"/>
      <w:divBdr>
        <w:top w:val="none" w:sz="0" w:space="0" w:color="auto"/>
        <w:left w:val="none" w:sz="0" w:space="0" w:color="auto"/>
        <w:bottom w:val="none" w:sz="0" w:space="0" w:color="auto"/>
        <w:right w:val="none" w:sz="0" w:space="0" w:color="auto"/>
      </w:divBdr>
    </w:div>
    <w:div w:id="1775249266">
      <w:bodyDiv w:val="1"/>
      <w:marLeft w:val="0"/>
      <w:marRight w:val="0"/>
      <w:marTop w:val="0"/>
      <w:marBottom w:val="0"/>
      <w:divBdr>
        <w:top w:val="none" w:sz="0" w:space="0" w:color="auto"/>
        <w:left w:val="none" w:sz="0" w:space="0" w:color="auto"/>
        <w:bottom w:val="none" w:sz="0" w:space="0" w:color="auto"/>
        <w:right w:val="none" w:sz="0" w:space="0" w:color="auto"/>
      </w:divBdr>
    </w:div>
    <w:div w:id="1935743725">
      <w:bodyDiv w:val="1"/>
      <w:marLeft w:val="0"/>
      <w:marRight w:val="0"/>
      <w:marTop w:val="0"/>
      <w:marBottom w:val="0"/>
      <w:divBdr>
        <w:top w:val="none" w:sz="0" w:space="0" w:color="auto"/>
        <w:left w:val="none" w:sz="0" w:space="0" w:color="auto"/>
        <w:bottom w:val="none" w:sz="0" w:space="0" w:color="auto"/>
        <w:right w:val="none" w:sz="0" w:space="0" w:color="auto"/>
      </w:divBdr>
    </w:div>
    <w:div w:id="2094230808">
      <w:bodyDiv w:val="1"/>
      <w:marLeft w:val="0"/>
      <w:marRight w:val="0"/>
      <w:marTop w:val="0"/>
      <w:marBottom w:val="0"/>
      <w:divBdr>
        <w:top w:val="none" w:sz="0" w:space="0" w:color="auto"/>
        <w:left w:val="none" w:sz="0" w:space="0" w:color="auto"/>
        <w:bottom w:val="none" w:sz="0" w:space="0" w:color="auto"/>
        <w:right w:val="none" w:sz="0" w:space="0" w:color="auto"/>
      </w:divBdr>
      <w:divsChild>
        <w:div w:id="239338060">
          <w:marLeft w:val="0"/>
          <w:marRight w:val="0"/>
          <w:marTop w:val="0"/>
          <w:marBottom w:val="0"/>
          <w:divBdr>
            <w:top w:val="none" w:sz="0" w:space="0" w:color="auto"/>
            <w:left w:val="none" w:sz="0" w:space="0" w:color="auto"/>
            <w:bottom w:val="none" w:sz="0" w:space="0" w:color="auto"/>
            <w:right w:val="none" w:sz="0" w:space="0" w:color="auto"/>
          </w:divBdr>
        </w:div>
        <w:div w:id="415051912">
          <w:marLeft w:val="0"/>
          <w:marRight w:val="0"/>
          <w:marTop w:val="0"/>
          <w:marBottom w:val="0"/>
          <w:divBdr>
            <w:top w:val="none" w:sz="0" w:space="0" w:color="auto"/>
            <w:left w:val="none" w:sz="0" w:space="0" w:color="auto"/>
            <w:bottom w:val="none" w:sz="0" w:space="0" w:color="auto"/>
            <w:right w:val="none" w:sz="0" w:space="0" w:color="auto"/>
          </w:divBdr>
        </w:div>
        <w:div w:id="1874078841">
          <w:marLeft w:val="0"/>
          <w:marRight w:val="0"/>
          <w:marTop w:val="0"/>
          <w:marBottom w:val="0"/>
          <w:divBdr>
            <w:top w:val="none" w:sz="0" w:space="0" w:color="auto"/>
            <w:left w:val="none" w:sz="0" w:space="0" w:color="auto"/>
            <w:bottom w:val="none" w:sz="0" w:space="0" w:color="auto"/>
            <w:right w:val="none" w:sz="0" w:space="0" w:color="auto"/>
          </w:divBdr>
        </w:div>
        <w:div w:id="766577647">
          <w:marLeft w:val="0"/>
          <w:marRight w:val="0"/>
          <w:marTop w:val="0"/>
          <w:marBottom w:val="0"/>
          <w:divBdr>
            <w:top w:val="none" w:sz="0" w:space="0" w:color="auto"/>
            <w:left w:val="none" w:sz="0" w:space="0" w:color="auto"/>
            <w:bottom w:val="none" w:sz="0" w:space="0" w:color="auto"/>
            <w:right w:val="none" w:sz="0" w:space="0" w:color="auto"/>
          </w:divBdr>
        </w:div>
        <w:div w:id="1812480707">
          <w:marLeft w:val="0"/>
          <w:marRight w:val="0"/>
          <w:marTop w:val="0"/>
          <w:marBottom w:val="0"/>
          <w:divBdr>
            <w:top w:val="none" w:sz="0" w:space="0" w:color="auto"/>
            <w:left w:val="none" w:sz="0" w:space="0" w:color="auto"/>
            <w:bottom w:val="none" w:sz="0" w:space="0" w:color="auto"/>
            <w:right w:val="none" w:sz="0" w:space="0" w:color="auto"/>
          </w:divBdr>
        </w:div>
        <w:div w:id="1250500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165C2.B339DE7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Έγγραφο" ma:contentTypeID="0x010100D6A9CB5818CA6B49970EB6F71AFA6EFC" ma:contentTypeVersion="8" ma:contentTypeDescription="Δημιουργία νέου εγγράφου" ma:contentTypeScope="" ma:versionID="28e803637d6f33967300894c0f966279">
  <xsd:schema xmlns:xsd="http://www.w3.org/2001/XMLSchema" xmlns:xs="http://www.w3.org/2001/XMLSchema" xmlns:p="http://schemas.microsoft.com/office/2006/metadata/properties" xmlns:ns3="07a6bdd1-b5ae-48ed-9864-3e3a188f20ec" targetNamespace="http://schemas.microsoft.com/office/2006/metadata/properties" ma:root="true" ma:fieldsID="1b1300487d0ede93a868e03559b0981b" ns3:_="">
    <xsd:import namespace="07a6bdd1-b5ae-48ed-9864-3e3a188f20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6bdd1-b5ae-48ed-9864-3e3a188f20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43EE6C-B9D5-40BE-AF7E-CC2670E18062}">
  <ds:schemaRefs>
    <ds:schemaRef ds:uri="http://schemas.openxmlformats.org/officeDocument/2006/bibliography"/>
  </ds:schemaRefs>
</ds:datastoreItem>
</file>

<file path=customXml/itemProps2.xml><?xml version="1.0" encoding="utf-8"?>
<ds:datastoreItem xmlns:ds="http://schemas.openxmlformats.org/officeDocument/2006/customXml" ds:itemID="{682E1E40-A859-4AB9-9251-1DAD5E970AEA}">
  <ds:schemaRefs>
    <ds:schemaRef ds:uri="http://schemas.microsoft.com/sharepoint/v3/contenttype/forms"/>
  </ds:schemaRefs>
</ds:datastoreItem>
</file>

<file path=customXml/itemProps3.xml><?xml version="1.0" encoding="utf-8"?>
<ds:datastoreItem xmlns:ds="http://schemas.openxmlformats.org/officeDocument/2006/customXml" ds:itemID="{480FD3BF-1450-4208-B91D-FDCF114AEF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8AC68F-002B-4612-9C04-6BCAAF68D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6bdd1-b5ae-48ed-9864-3e3a188f2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4685</Words>
  <Characters>26706</Characters>
  <Application>Microsoft Office Word</Application>
  <DocSecurity>0</DocSecurity>
  <Lines>222</Lines>
  <Paragraphs>62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Evangelia Koutsiouki</cp:lastModifiedBy>
  <cp:revision>2</cp:revision>
  <dcterms:created xsi:type="dcterms:W3CDTF">2022-05-04T18:34:00Z</dcterms:created>
  <dcterms:modified xsi:type="dcterms:W3CDTF">2022-05-04T18:34:00Z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0x010100D6A9CB5818CA6B49970EB6F71AFA6EFC</vt:lpwstr>
  </property>
</Properties>
</file>